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5037E" w:rsidRPr="00D20546" w:rsidRDefault="00B5037E" w:rsidP="00B5037E">
      <w:pPr>
        <w:pStyle w:val="Nadpis2"/>
        <w:jc w:val="center"/>
        <w:rPr>
          <w:b w:val="0"/>
          <w:i/>
          <w:iCs/>
          <w:sz w:val="44"/>
          <w:szCs w:val="44"/>
        </w:rPr>
      </w:pPr>
      <w:r w:rsidRPr="00D20546">
        <w:rPr>
          <w:i/>
          <w:iCs/>
          <w:sz w:val="44"/>
          <w:szCs w:val="44"/>
        </w:rPr>
        <w:t xml:space="preserve">  Obecní úřad Haškovcova Lhota</w:t>
      </w:r>
    </w:p>
    <w:p w:rsidR="00B5037E" w:rsidRPr="00D20546" w:rsidRDefault="00B5037E" w:rsidP="00B5037E">
      <w:pPr>
        <w:pStyle w:val="Nadpis2"/>
        <w:jc w:val="center"/>
        <w:rPr>
          <w:b w:val="0"/>
          <w:i/>
          <w:iCs/>
        </w:rPr>
      </w:pPr>
      <w:r w:rsidRPr="00D20546">
        <w:rPr>
          <w:b w:val="0"/>
          <w:i/>
          <w:iCs/>
          <w:noProof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 wp14:anchorId="7907E810" wp14:editId="3F5EA181">
                <wp:simplePos x="0" y="0"/>
                <wp:positionH relativeFrom="margin">
                  <wp:align>center</wp:align>
                </wp:positionH>
                <wp:positionV relativeFrom="paragraph">
                  <wp:posOffset>190500</wp:posOffset>
                </wp:positionV>
                <wp:extent cx="6934835" cy="45719"/>
                <wp:effectExtent l="0" t="0" r="37465" b="3111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34835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87B01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15pt;width:546.05pt;height:3.6pt;flip:y;z-index:251659776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">
                <w10:wrap anchorx="margin"/>
              </v:shape>
            </w:pict>
          </mc:Fallback>
        </mc:AlternateContent>
      </w:r>
      <w:r w:rsidRPr="00D20546">
        <w:rPr>
          <w:i/>
          <w:iCs/>
        </w:rPr>
        <w:t>Haškovcova Lhota č. 5, 391 65 Bechyně</w:t>
      </w:r>
    </w:p>
    <w:p w:rsidR="00B5037E" w:rsidRDefault="00B5037E" w:rsidP="00B5037E">
      <w:pPr>
        <w:pStyle w:val="Nadpis2"/>
        <w:rPr>
          <w:b w:val="0"/>
        </w:rPr>
      </w:pPr>
    </w:p>
    <w:p w:rsidR="00B5037E" w:rsidRDefault="00B5037E" w:rsidP="00322478">
      <w:pPr>
        <w:pStyle w:val="Nadpis5"/>
        <w:pBdr>
          <w:bottom w:val="single" w:sz="4" w:space="1" w:color="auto"/>
        </w:pBdr>
        <w:tabs>
          <w:tab w:val="left" w:pos="9498"/>
        </w:tabs>
        <w:ind w:left="0" w:right="0"/>
        <w:jc w:val="center"/>
        <w:rPr>
          <w:rFonts w:ascii="Times New Roman" w:hAnsi="Times New Roman"/>
          <w:sz w:val="42"/>
          <w:szCs w:val="42"/>
        </w:rPr>
      </w:pPr>
    </w:p>
    <w:p w:rsidR="00CC3010" w:rsidRPr="00322478" w:rsidRDefault="00851AEB" w:rsidP="00322478">
      <w:pPr>
        <w:pStyle w:val="Nadpis5"/>
        <w:pBdr>
          <w:bottom w:val="single" w:sz="4" w:space="1" w:color="auto"/>
        </w:pBdr>
        <w:tabs>
          <w:tab w:val="left" w:pos="9498"/>
        </w:tabs>
        <w:ind w:left="0" w:right="0"/>
        <w:jc w:val="center"/>
        <w:rPr>
          <w:rFonts w:ascii="Times New Roman" w:hAnsi="Times New Roman"/>
          <w:sz w:val="42"/>
          <w:szCs w:val="42"/>
        </w:rPr>
      </w:pPr>
      <w:r w:rsidRPr="00322478">
        <w:rPr>
          <w:rFonts w:ascii="Times New Roman" w:hAnsi="Times New Roman"/>
          <w:sz w:val="42"/>
          <w:szCs w:val="42"/>
        </w:rPr>
        <w:t xml:space="preserve">Závěrečný účet </w:t>
      </w:r>
      <w:r w:rsidR="00CC3010" w:rsidRPr="00322478">
        <w:rPr>
          <w:rFonts w:ascii="Times New Roman" w:hAnsi="Times New Roman"/>
          <w:sz w:val="42"/>
          <w:szCs w:val="42"/>
        </w:rPr>
        <w:t>obce Haškovcova Lhota</w:t>
      </w:r>
      <w:r w:rsidR="005D6E98" w:rsidRPr="00322478">
        <w:rPr>
          <w:rFonts w:ascii="Times New Roman" w:hAnsi="Times New Roman"/>
          <w:sz w:val="42"/>
          <w:szCs w:val="42"/>
        </w:rPr>
        <w:t xml:space="preserve"> za rok 201</w:t>
      </w:r>
      <w:r w:rsidR="00A15C93">
        <w:rPr>
          <w:rFonts w:ascii="Times New Roman" w:hAnsi="Times New Roman"/>
          <w:sz w:val="42"/>
          <w:szCs w:val="42"/>
        </w:rPr>
        <w:t>9</w:t>
      </w:r>
    </w:p>
    <w:p w:rsidR="00365B5E" w:rsidRPr="00875491" w:rsidRDefault="00365B5E" w:rsidP="00365B5E">
      <w:pPr>
        <w:pStyle w:val="Default"/>
        <w:rPr>
          <w:rFonts w:ascii="Times New Roman" w:hAnsi="Times New Roman" w:cs="Times New Roman"/>
        </w:rPr>
      </w:pPr>
    </w:p>
    <w:p w:rsidR="00CC3010" w:rsidRPr="00D20546" w:rsidRDefault="00365B5E" w:rsidP="00D20546">
      <w:pPr>
        <w:pStyle w:val="Zkladntext"/>
        <w:jc w:val="center"/>
        <w:rPr>
          <w:i/>
        </w:rPr>
      </w:pPr>
      <w:r w:rsidRPr="00D20546">
        <w:rPr>
          <w:bCs/>
        </w:rPr>
        <w:t>podle ustanovení § 17 zákona č. 250/2000 Sb., o rozpočtových pravidlech územních rozpočtů, ve znění pozdějších předpisů</w:t>
      </w:r>
    </w:p>
    <w:p w:rsidR="008B7A9C" w:rsidRPr="00D20546" w:rsidRDefault="008B7A9C">
      <w:pPr>
        <w:pStyle w:val="Zkladntext"/>
        <w:rPr>
          <w:i/>
        </w:rPr>
      </w:pPr>
    </w:p>
    <w:p w:rsidR="008B7A9C" w:rsidRPr="00875491" w:rsidRDefault="008B7A9C">
      <w:pPr>
        <w:pStyle w:val="Zkladntext"/>
        <w:rPr>
          <w:i/>
          <w:sz w:val="26"/>
          <w:szCs w:val="26"/>
        </w:rPr>
      </w:pPr>
    </w:p>
    <w:p w:rsidR="005D6E98" w:rsidRPr="00D20546" w:rsidRDefault="00A743BE" w:rsidP="00183184">
      <w:pPr>
        <w:pStyle w:val="Default"/>
        <w:pBdr>
          <w:bottom w:val="single" w:sz="4" w:space="1" w:color="auto"/>
        </w:pBdr>
        <w:rPr>
          <w:rFonts w:ascii="Times New Roman" w:hAnsi="Times New Roman" w:cs="Times New Roman"/>
          <w:b/>
          <w:bCs/>
          <w:sz w:val="32"/>
          <w:szCs w:val="32"/>
        </w:rPr>
      </w:pPr>
      <w:r w:rsidRPr="00D20546">
        <w:rPr>
          <w:rFonts w:ascii="Times New Roman" w:hAnsi="Times New Roman" w:cs="Times New Roman"/>
          <w:b/>
          <w:bCs/>
          <w:sz w:val="32"/>
          <w:szCs w:val="32"/>
        </w:rPr>
        <w:t xml:space="preserve">1. </w:t>
      </w:r>
      <w:r w:rsidR="00660FC8" w:rsidRPr="00D205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5D6E98" w:rsidRPr="00D20546">
        <w:rPr>
          <w:rFonts w:ascii="Times New Roman" w:hAnsi="Times New Roman" w:cs="Times New Roman"/>
          <w:b/>
          <w:bCs/>
          <w:sz w:val="32"/>
          <w:szCs w:val="32"/>
        </w:rPr>
        <w:t xml:space="preserve">Plnění rozpočtu příjmů a výdajů obce: </w:t>
      </w:r>
    </w:p>
    <w:p w:rsidR="008B7A9C" w:rsidRPr="00875491" w:rsidRDefault="008B7A9C" w:rsidP="008B7A9C">
      <w:pPr>
        <w:pStyle w:val="Default"/>
        <w:rPr>
          <w:rFonts w:ascii="Times New Roman" w:hAnsi="Times New Roman" w:cs="Times New Roman"/>
          <w:sz w:val="26"/>
          <w:szCs w:val="26"/>
        </w:rPr>
      </w:pPr>
    </w:p>
    <w:p w:rsidR="005D6E98" w:rsidRPr="00D20546" w:rsidRDefault="005D6E98">
      <w:pPr>
        <w:pStyle w:val="Zkladntext"/>
      </w:pPr>
      <w:r w:rsidRPr="00D20546">
        <w:t xml:space="preserve">dle Výkazu pro hodnocení plnění rozpočtu územních samosprávných celků, regionálních rad a dobrovolných svazků obcí sestaveného ke dni </w:t>
      </w:r>
      <w:r w:rsidR="007130E6" w:rsidRPr="00D20546">
        <w:t>31. 12. 201</w:t>
      </w:r>
      <w:r w:rsidR="00A15C93" w:rsidRPr="00D20546">
        <w:t>9</w:t>
      </w:r>
      <w:r w:rsidR="008B7A9C" w:rsidRPr="00D20546">
        <w:t>.</w:t>
      </w:r>
    </w:p>
    <w:p w:rsidR="00CC3010" w:rsidRPr="00875491" w:rsidRDefault="00CC3010" w:rsidP="00FD72E9">
      <w:pPr>
        <w:numPr>
          <w:ilvl w:val="12"/>
          <w:numId w:val="0"/>
        </w:numPr>
        <w:tabs>
          <w:tab w:val="left" w:pos="0"/>
        </w:tabs>
      </w:pPr>
    </w:p>
    <w:tbl>
      <w:tblPr>
        <w:tblW w:w="94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559"/>
        <w:gridCol w:w="1418"/>
        <w:gridCol w:w="1643"/>
        <w:gridCol w:w="1760"/>
        <w:gridCol w:w="1129"/>
      </w:tblGrid>
      <w:tr w:rsidR="00DA1CB0" w:rsidTr="00E47B38">
        <w:trPr>
          <w:trHeight w:val="372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CB0" w:rsidRDefault="00DA1CB0" w:rsidP="00FD72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CB0" w:rsidRDefault="00DA1CB0" w:rsidP="00FD72E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schválený rozpočet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CB0" w:rsidRDefault="00DA1CB0" w:rsidP="00FD72E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rozpočtová opatření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CB0" w:rsidRDefault="00DA1CB0" w:rsidP="00FD72E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upravený rozpočet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CB0" w:rsidRDefault="00DA1CB0" w:rsidP="00FD72E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Plnění k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CB0" w:rsidRDefault="00DA1CB0" w:rsidP="00FD72E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% k upravenému rozpočtu</w:t>
            </w:r>
          </w:p>
        </w:tc>
      </w:tr>
      <w:tr w:rsidR="00DA1CB0" w:rsidTr="00E47B38">
        <w:trPr>
          <w:trHeight w:val="372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CB0" w:rsidRDefault="00DA1CB0" w:rsidP="00FD72E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CB0" w:rsidRDefault="00DA1CB0" w:rsidP="00FD72E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CB0" w:rsidRDefault="00DA1CB0" w:rsidP="00FD72E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CB0" w:rsidRDefault="00DA1CB0" w:rsidP="00FD72E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CB0" w:rsidRDefault="00DA1CB0" w:rsidP="00FD72E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31. 12. 201</w:t>
            </w:r>
            <w:r w:rsidR="00F234ED">
              <w:rPr>
                <w:i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CB0" w:rsidRDefault="00DA1CB0" w:rsidP="00FD72E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DA1CB0" w:rsidTr="00E47B38">
        <w:trPr>
          <w:trHeight w:val="46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CB0" w:rsidRDefault="00DA1CB0" w:rsidP="00FD72E9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Tř. 1 - Daňové příjmy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CB0" w:rsidRDefault="00DA1CB0" w:rsidP="00FD72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1</w:t>
            </w:r>
            <w:r w:rsidR="00F234ED">
              <w:rPr>
                <w:color w:val="000000"/>
                <w:sz w:val="20"/>
                <w:szCs w:val="20"/>
              </w:rPr>
              <w:t> 165 700,</w:t>
            </w:r>
            <w:r>
              <w:rPr>
                <w:color w:val="000000"/>
                <w:sz w:val="20"/>
                <w:szCs w:val="20"/>
              </w:rPr>
              <w:t xml:space="preserve">00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CB0" w:rsidRDefault="00DA1CB0" w:rsidP="00FD72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</w:t>
            </w:r>
            <w:r w:rsidR="00F234ED">
              <w:rPr>
                <w:color w:val="000000"/>
                <w:sz w:val="20"/>
                <w:szCs w:val="20"/>
              </w:rPr>
              <w:t>570</w:t>
            </w:r>
            <w:r>
              <w:rPr>
                <w:color w:val="000000"/>
                <w:sz w:val="20"/>
                <w:szCs w:val="20"/>
              </w:rPr>
              <w:t xml:space="preserve">,00    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CB0" w:rsidRDefault="00DA1CB0" w:rsidP="00FD72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1 </w:t>
            </w:r>
            <w:r w:rsidR="00F234ED">
              <w:rPr>
                <w:color w:val="000000"/>
                <w:sz w:val="20"/>
                <w:szCs w:val="20"/>
              </w:rPr>
              <w:t>166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F234ED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 xml:space="preserve">70,00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CB0" w:rsidRDefault="00DA1CB0" w:rsidP="00FD72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1 </w:t>
            </w:r>
            <w:r w:rsidR="00F234ED">
              <w:rPr>
                <w:color w:val="000000"/>
                <w:sz w:val="20"/>
                <w:szCs w:val="20"/>
              </w:rPr>
              <w:t>229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F234ED">
              <w:rPr>
                <w:color w:val="000000"/>
                <w:sz w:val="20"/>
                <w:szCs w:val="20"/>
              </w:rPr>
              <w:t>475</w:t>
            </w:r>
            <w:r>
              <w:rPr>
                <w:color w:val="000000"/>
                <w:sz w:val="20"/>
                <w:szCs w:val="20"/>
              </w:rPr>
              <w:t>,</w:t>
            </w:r>
            <w:r w:rsidR="00F234ED">
              <w:rPr>
                <w:color w:val="000000"/>
                <w:sz w:val="20"/>
                <w:szCs w:val="20"/>
              </w:rPr>
              <w:t>38</w:t>
            </w:r>
            <w:r>
              <w:rPr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CB0" w:rsidRDefault="00DA1CB0" w:rsidP="00FD72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="00F234ED">
              <w:rPr>
                <w:color w:val="000000"/>
                <w:sz w:val="20"/>
                <w:szCs w:val="20"/>
              </w:rPr>
              <w:t xml:space="preserve">5 </w:t>
            </w:r>
            <w:r>
              <w:rPr>
                <w:color w:val="000000"/>
                <w:sz w:val="20"/>
                <w:szCs w:val="20"/>
              </w:rPr>
              <w:t>%</w:t>
            </w:r>
          </w:p>
        </w:tc>
      </w:tr>
      <w:tr w:rsidR="00DA1CB0" w:rsidTr="00E47B38">
        <w:trPr>
          <w:trHeight w:val="433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CB0" w:rsidRDefault="00DA1CB0" w:rsidP="00FD72E9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Tř. 2 - Nedaň. příjmy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CB0" w:rsidRDefault="00DA1CB0" w:rsidP="00FD72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</w:t>
            </w:r>
            <w:r w:rsidR="00F234ED">
              <w:rPr>
                <w:color w:val="000000"/>
                <w:sz w:val="20"/>
                <w:szCs w:val="20"/>
              </w:rPr>
              <w:t>271 100</w:t>
            </w:r>
            <w:r>
              <w:rPr>
                <w:color w:val="000000"/>
                <w:sz w:val="20"/>
                <w:szCs w:val="20"/>
              </w:rPr>
              <w:t xml:space="preserve">,00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CB0" w:rsidRDefault="00DA1CB0" w:rsidP="00FD72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</w:t>
            </w:r>
            <w:r w:rsidR="00F234ED">
              <w:rPr>
                <w:color w:val="000000"/>
                <w:sz w:val="20"/>
                <w:szCs w:val="20"/>
              </w:rPr>
              <w:t>46 86</w:t>
            </w:r>
            <w:r>
              <w:rPr>
                <w:color w:val="000000"/>
                <w:sz w:val="20"/>
                <w:szCs w:val="20"/>
              </w:rPr>
              <w:t xml:space="preserve">0,00    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CB0" w:rsidRDefault="00DA1CB0" w:rsidP="00FD72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31</w:t>
            </w:r>
            <w:r w:rsidR="00F234ED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F234ED">
              <w:rPr>
                <w:color w:val="000000"/>
                <w:sz w:val="20"/>
                <w:szCs w:val="20"/>
              </w:rPr>
              <w:t>960</w:t>
            </w:r>
            <w:r>
              <w:rPr>
                <w:color w:val="000000"/>
                <w:sz w:val="20"/>
                <w:szCs w:val="20"/>
              </w:rPr>
              <w:t xml:space="preserve">,00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CB0" w:rsidRDefault="00DA1CB0" w:rsidP="00FD72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</w:t>
            </w:r>
            <w:r w:rsidR="00F234ED">
              <w:rPr>
                <w:color w:val="000000"/>
                <w:sz w:val="20"/>
                <w:szCs w:val="20"/>
              </w:rPr>
              <w:t>126 864</w:t>
            </w:r>
            <w:r>
              <w:rPr>
                <w:color w:val="000000"/>
                <w:sz w:val="20"/>
                <w:szCs w:val="20"/>
              </w:rPr>
              <w:t xml:space="preserve">,50  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CB0" w:rsidRDefault="00F234ED" w:rsidP="00FD72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40 </w:t>
            </w:r>
            <w:r w:rsidR="00DA1CB0">
              <w:rPr>
                <w:color w:val="000000"/>
                <w:sz w:val="20"/>
                <w:szCs w:val="20"/>
              </w:rPr>
              <w:t>%</w:t>
            </w:r>
          </w:p>
        </w:tc>
      </w:tr>
      <w:tr w:rsidR="00DA1CB0" w:rsidTr="00E47B38">
        <w:trPr>
          <w:trHeight w:val="541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CB0" w:rsidRDefault="00DA1CB0" w:rsidP="00FD72E9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Tř. 3 - Kapitál. příjmy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CB0" w:rsidRDefault="00DA1CB0" w:rsidP="00FD72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-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CB0" w:rsidRDefault="00DA1CB0" w:rsidP="00FD72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-      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CB0" w:rsidRDefault="00DA1CB0" w:rsidP="00FD72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-  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CB0" w:rsidRDefault="00DA1CB0" w:rsidP="00FD72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-    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CB0" w:rsidRDefault="00DA1CB0" w:rsidP="00FD72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10085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%</w:t>
            </w:r>
          </w:p>
        </w:tc>
      </w:tr>
      <w:tr w:rsidR="00DA1CB0" w:rsidTr="00E47B38">
        <w:trPr>
          <w:trHeight w:val="573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CB0" w:rsidRDefault="00DA1CB0" w:rsidP="00FD72E9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Tř. 4 - Dotace na výkon místní správy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CB0" w:rsidRDefault="00F234ED" w:rsidP="00FD72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60 900,00</w:t>
            </w:r>
            <w:r w:rsidR="00DA1CB0">
              <w:rPr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CB0" w:rsidRDefault="00DA1CB0" w:rsidP="00FD72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</w:t>
            </w:r>
            <w:r w:rsidR="00F234ED">
              <w:rPr>
                <w:color w:val="000000"/>
                <w:sz w:val="20"/>
                <w:szCs w:val="20"/>
              </w:rPr>
              <w:t>33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F234ED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 xml:space="preserve">00,00    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CB0" w:rsidRDefault="00DA1CB0" w:rsidP="00FD72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</w:t>
            </w:r>
            <w:r w:rsidR="00F234ED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 xml:space="preserve">4 </w:t>
            </w:r>
            <w:r w:rsidR="00F234ED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 xml:space="preserve">00,00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CB0" w:rsidRDefault="00DA1CB0" w:rsidP="00FD72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</w:t>
            </w:r>
            <w:r w:rsidR="00100857">
              <w:rPr>
                <w:color w:val="000000"/>
                <w:sz w:val="20"/>
                <w:szCs w:val="20"/>
              </w:rPr>
              <w:t>188 9</w:t>
            </w:r>
            <w:r>
              <w:rPr>
                <w:color w:val="000000"/>
                <w:sz w:val="20"/>
                <w:szCs w:val="20"/>
              </w:rPr>
              <w:t xml:space="preserve">00,00  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CB0" w:rsidRDefault="00100857" w:rsidP="00FD72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DA1CB0">
              <w:rPr>
                <w:color w:val="000000"/>
                <w:sz w:val="20"/>
                <w:szCs w:val="20"/>
              </w:rPr>
              <w:t>00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DA1CB0">
              <w:rPr>
                <w:color w:val="000000"/>
                <w:sz w:val="20"/>
                <w:szCs w:val="20"/>
              </w:rPr>
              <w:t>%</w:t>
            </w:r>
          </w:p>
        </w:tc>
      </w:tr>
      <w:tr w:rsidR="00DA1CB0" w:rsidTr="00E47B38">
        <w:trPr>
          <w:trHeight w:val="411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CB0" w:rsidRDefault="00DA1CB0" w:rsidP="00FD72E9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Dotace ostatní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CB0" w:rsidRDefault="00032625" w:rsidP="00FD72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CB0" w:rsidRDefault="00032625" w:rsidP="00FD72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CB0" w:rsidRDefault="00032625" w:rsidP="00FD72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CB0" w:rsidRDefault="00032625" w:rsidP="00FD72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CB0" w:rsidRDefault="00100857" w:rsidP="00FD72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 </w:t>
            </w:r>
            <w:r w:rsidR="00DA1CB0">
              <w:rPr>
                <w:color w:val="000000"/>
                <w:sz w:val="20"/>
                <w:szCs w:val="20"/>
              </w:rPr>
              <w:t>%</w:t>
            </w:r>
          </w:p>
        </w:tc>
      </w:tr>
      <w:tr w:rsidR="00E47B38" w:rsidRPr="00E47B38" w:rsidTr="00E47B38">
        <w:trPr>
          <w:trHeight w:val="701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25" w:rsidRPr="00E47B38" w:rsidRDefault="00032625" w:rsidP="00FD72E9">
            <w:pPr>
              <w:rPr>
                <w:i/>
                <w:iCs/>
                <w:sz w:val="20"/>
                <w:szCs w:val="20"/>
              </w:rPr>
            </w:pPr>
            <w:r w:rsidRPr="00E47B38">
              <w:rPr>
                <w:i/>
                <w:iCs/>
                <w:sz w:val="20"/>
                <w:szCs w:val="20"/>
              </w:rPr>
              <w:t>Konsolidace (převody mezi účty)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25" w:rsidRPr="00E47B38" w:rsidRDefault="00032625" w:rsidP="00FD72E9">
            <w:pPr>
              <w:jc w:val="right"/>
              <w:rPr>
                <w:sz w:val="20"/>
                <w:szCs w:val="20"/>
              </w:rPr>
            </w:pPr>
            <w:r w:rsidRPr="00E47B38">
              <w:rPr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25" w:rsidRPr="00E47B38" w:rsidRDefault="00032625" w:rsidP="00FD72E9">
            <w:pPr>
              <w:jc w:val="right"/>
              <w:rPr>
                <w:sz w:val="20"/>
                <w:szCs w:val="20"/>
              </w:rPr>
            </w:pPr>
            <w:r w:rsidRPr="00E47B38">
              <w:rPr>
                <w:sz w:val="20"/>
                <w:szCs w:val="20"/>
              </w:rPr>
              <w:t>x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25" w:rsidRPr="00E47B38" w:rsidRDefault="00FD72E9" w:rsidP="00FD72E9">
            <w:pPr>
              <w:jc w:val="right"/>
              <w:rPr>
                <w:sz w:val="20"/>
                <w:szCs w:val="20"/>
              </w:rPr>
            </w:pPr>
            <w:r w:rsidRPr="00E47B38">
              <w:rPr>
                <w:sz w:val="20"/>
                <w:szCs w:val="20"/>
              </w:rPr>
              <w:t>X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25" w:rsidRPr="00E47B38" w:rsidRDefault="00FD72E9" w:rsidP="00FD72E9">
            <w:pPr>
              <w:ind w:left="96"/>
              <w:jc w:val="right"/>
              <w:rPr>
                <w:sz w:val="20"/>
                <w:szCs w:val="20"/>
              </w:rPr>
            </w:pPr>
            <w:r w:rsidRPr="00E47B38">
              <w:rPr>
                <w:sz w:val="20"/>
                <w:szCs w:val="20"/>
              </w:rPr>
              <w:t xml:space="preserve">- </w:t>
            </w:r>
            <w:r w:rsidR="00032625" w:rsidRPr="00E47B38">
              <w:rPr>
                <w:sz w:val="20"/>
                <w:szCs w:val="20"/>
              </w:rPr>
              <w:t>94 500,00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25" w:rsidRPr="00E47B38" w:rsidRDefault="00032625" w:rsidP="00FD72E9">
            <w:pPr>
              <w:jc w:val="center"/>
              <w:rPr>
                <w:sz w:val="20"/>
                <w:szCs w:val="20"/>
              </w:rPr>
            </w:pPr>
            <w:r w:rsidRPr="00E47B38">
              <w:rPr>
                <w:sz w:val="20"/>
                <w:szCs w:val="20"/>
              </w:rPr>
              <w:t>x</w:t>
            </w:r>
          </w:p>
        </w:tc>
      </w:tr>
      <w:tr w:rsidR="00E47B38" w:rsidRPr="00E47B38" w:rsidTr="00E47B38">
        <w:trPr>
          <w:trHeight w:val="37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CB0" w:rsidRPr="00E47B38" w:rsidRDefault="00DA1CB0" w:rsidP="00FD72E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47B38">
              <w:rPr>
                <w:b/>
                <w:bCs/>
                <w:i/>
                <w:iCs/>
                <w:sz w:val="20"/>
                <w:szCs w:val="20"/>
              </w:rPr>
              <w:t>Příjmy celkem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CB0" w:rsidRPr="00E47B38" w:rsidRDefault="00DA1CB0" w:rsidP="00FD72E9">
            <w:pPr>
              <w:jc w:val="right"/>
              <w:rPr>
                <w:b/>
                <w:bCs/>
                <w:sz w:val="20"/>
                <w:szCs w:val="20"/>
              </w:rPr>
            </w:pPr>
            <w:r w:rsidRPr="00E47B38">
              <w:rPr>
                <w:b/>
                <w:bCs/>
                <w:sz w:val="20"/>
                <w:szCs w:val="20"/>
              </w:rPr>
              <w:t xml:space="preserve">       1 4</w:t>
            </w:r>
            <w:r w:rsidR="00100857" w:rsidRPr="00E47B38">
              <w:rPr>
                <w:b/>
                <w:bCs/>
                <w:sz w:val="20"/>
                <w:szCs w:val="20"/>
              </w:rPr>
              <w:t>97</w:t>
            </w:r>
            <w:r w:rsidRPr="00E47B38">
              <w:rPr>
                <w:b/>
                <w:bCs/>
                <w:sz w:val="20"/>
                <w:szCs w:val="20"/>
              </w:rPr>
              <w:t xml:space="preserve"> </w:t>
            </w:r>
            <w:r w:rsidR="00100857" w:rsidRPr="00E47B38">
              <w:rPr>
                <w:b/>
                <w:bCs/>
                <w:sz w:val="20"/>
                <w:szCs w:val="20"/>
              </w:rPr>
              <w:t>7</w:t>
            </w:r>
            <w:r w:rsidRPr="00E47B38">
              <w:rPr>
                <w:b/>
                <w:bCs/>
                <w:sz w:val="20"/>
                <w:szCs w:val="20"/>
              </w:rPr>
              <w:t xml:space="preserve">00,00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CB0" w:rsidRPr="00E47B38" w:rsidRDefault="00DA1CB0" w:rsidP="00FD72E9">
            <w:pPr>
              <w:jc w:val="right"/>
              <w:rPr>
                <w:sz w:val="20"/>
                <w:szCs w:val="20"/>
              </w:rPr>
            </w:pPr>
            <w:r w:rsidRPr="00E47B38">
              <w:rPr>
                <w:sz w:val="20"/>
                <w:szCs w:val="20"/>
              </w:rPr>
              <w:t xml:space="preserve">       </w:t>
            </w:r>
            <w:r w:rsidR="00100857" w:rsidRPr="00E47B38">
              <w:rPr>
                <w:sz w:val="20"/>
                <w:szCs w:val="20"/>
              </w:rPr>
              <w:t>80</w:t>
            </w:r>
            <w:r w:rsidRPr="00E47B38">
              <w:rPr>
                <w:sz w:val="20"/>
                <w:szCs w:val="20"/>
              </w:rPr>
              <w:t xml:space="preserve"> </w:t>
            </w:r>
            <w:r w:rsidR="00100857" w:rsidRPr="00E47B38">
              <w:rPr>
                <w:sz w:val="20"/>
                <w:szCs w:val="20"/>
              </w:rPr>
              <w:t>93</w:t>
            </w:r>
            <w:r w:rsidRPr="00E47B38">
              <w:rPr>
                <w:sz w:val="20"/>
                <w:szCs w:val="20"/>
              </w:rPr>
              <w:t xml:space="preserve">0,00    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CB0" w:rsidRPr="00E47B38" w:rsidRDefault="00DA1CB0" w:rsidP="00FD72E9">
            <w:pPr>
              <w:jc w:val="right"/>
              <w:rPr>
                <w:b/>
                <w:bCs/>
                <w:sz w:val="20"/>
                <w:szCs w:val="20"/>
              </w:rPr>
            </w:pPr>
            <w:r w:rsidRPr="00E47B38">
              <w:rPr>
                <w:b/>
                <w:bCs/>
                <w:sz w:val="20"/>
                <w:szCs w:val="20"/>
              </w:rPr>
              <w:t xml:space="preserve">        1 5</w:t>
            </w:r>
            <w:r w:rsidR="00100857" w:rsidRPr="00E47B38">
              <w:rPr>
                <w:b/>
                <w:bCs/>
                <w:sz w:val="20"/>
                <w:szCs w:val="20"/>
              </w:rPr>
              <w:t>78</w:t>
            </w:r>
            <w:r w:rsidRPr="00E47B38">
              <w:rPr>
                <w:b/>
                <w:bCs/>
                <w:sz w:val="20"/>
                <w:szCs w:val="20"/>
              </w:rPr>
              <w:t xml:space="preserve"> </w:t>
            </w:r>
            <w:r w:rsidR="00100857" w:rsidRPr="00E47B38">
              <w:rPr>
                <w:b/>
                <w:bCs/>
                <w:sz w:val="20"/>
                <w:szCs w:val="20"/>
              </w:rPr>
              <w:t>63</w:t>
            </w:r>
            <w:r w:rsidRPr="00E47B38">
              <w:rPr>
                <w:b/>
                <w:bCs/>
                <w:sz w:val="20"/>
                <w:szCs w:val="20"/>
              </w:rPr>
              <w:t xml:space="preserve">0,00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CB0" w:rsidRPr="00E47B38" w:rsidRDefault="00DA1CB0" w:rsidP="00FD72E9">
            <w:pPr>
              <w:jc w:val="right"/>
              <w:rPr>
                <w:b/>
                <w:bCs/>
                <w:sz w:val="20"/>
                <w:szCs w:val="20"/>
              </w:rPr>
            </w:pPr>
            <w:r w:rsidRPr="00E47B38">
              <w:rPr>
                <w:b/>
                <w:bCs/>
                <w:sz w:val="20"/>
                <w:szCs w:val="20"/>
              </w:rPr>
              <w:t xml:space="preserve">       </w:t>
            </w:r>
            <w:r w:rsidR="002D563A" w:rsidRPr="00E47B38">
              <w:rPr>
                <w:b/>
                <w:bCs/>
                <w:sz w:val="20"/>
                <w:szCs w:val="20"/>
              </w:rPr>
              <w:t>1</w:t>
            </w:r>
            <w:r w:rsidR="00032625" w:rsidRPr="00E47B38">
              <w:rPr>
                <w:b/>
                <w:bCs/>
                <w:sz w:val="20"/>
                <w:szCs w:val="20"/>
              </w:rPr>
              <w:t> 450 7</w:t>
            </w:r>
            <w:r w:rsidR="002D563A" w:rsidRPr="00E47B38">
              <w:rPr>
                <w:b/>
                <w:bCs/>
                <w:sz w:val="20"/>
                <w:szCs w:val="20"/>
              </w:rPr>
              <w:t>39,88</w:t>
            </w:r>
            <w:r w:rsidRPr="00E47B38">
              <w:rPr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CB0" w:rsidRPr="00E47B38" w:rsidRDefault="00DA1CB0" w:rsidP="00FD72E9">
            <w:pPr>
              <w:jc w:val="center"/>
              <w:rPr>
                <w:sz w:val="20"/>
                <w:szCs w:val="20"/>
              </w:rPr>
            </w:pPr>
            <w:r w:rsidRPr="00E47B38">
              <w:rPr>
                <w:sz w:val="20"/>
                <w:szCs w:val="20"/>
              </w:rPr>
              <w:t>9</w:t>
            </w:r>
            <w:r w:rsidR="00100857" w:rsidRPr="00E47B38">
              <w:rPr>
                <w:sz w:val="20"/>
                <w:szCs w:val="20"/>
              </w:rPr>
              <w:t xml:space="preserve">2 </w:t>
            </w:r>
            <w:r w:rsidRPr="00E47B38">
              <w:rPr>
                <w:sz w:val="20"/>
                <w:szCs w:val="20"/>
              </w:rPr>
              <w:t>%</w:t>
            </w:r>
          </w:p>
        </w:tc>
      </w:tr>
      <w:tr w:rsidR="00E47B38" w:rsidRPr="00E47B38" w:rsidTr="00E47B38">
        <w:trPr>
          <w:trHeight w:val="3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CB0" w:rsidRPr="00E47B38" w:rsidRDefault="00DA1CB0" w:rsidP="00FD72E9">
            <w:pPr>
              <w:rPr>
                <w:i/>
                <w:iCs/>
                <w:sz w:val="20"/>
                <w:szCs w:val="20"/>
              </w:rPr>
            </w:pPr>
            <w:r w:rsidRPr="00E47B38">
              <w:rPr>
                <w:i/>
                <w:iCs/>
                <w:sz w:val="20"/>
                <w:szCs w:val="20"/>
              </w:rPr>
              <w:t>Tř. 5 - Běžné výdaje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CB0" w:rsidRPr="00E47B38" w:rsidRDefault="00DA1CB0" w:rsidP="00FD72E9">
            <w:pPr>
              <w:jc w:val="right"/>
              <w:rPr>
                <w:sz w:val="20"/>
                <w:szCs w:val="20"/>
              </w:rPr>
            </w:pPr>
            <w:r w:rsidRPr="00E47B38">
              <w:rPr>
                <w:sz w:val="20"/>
                <w:szCs w:val="20"/>
              </w:rPr>
              <w:t xml:space="preserve">       1 </w:t>
            </w:r>
            <w:r w:rsidR="00100857" w:rsidRPr="00E47B38">
              <w:rPr>
                <w:sz w:val="20"/>
                <w:szCs w:val="20"/>
              </w:rPr>
              <w:t>346</w:t>
            </w:r>
            <w:r w:rsidRPr="00E47B38">
              <w:rPr>
                <w:sz w:val="20"/>
                <w:szCs w:val="20"/>
              </w:rPr>
              <w:t xml:space="preserve"> </w:t>
            </w:r>
            <w:r w:rsidR="00100857" w:rsidRPr="00E47B38">
              <w:rPr>
                <w:sz w:val="20"/>
                <w:szCs w:val="20"/>
              </w:rPr>
              <w:t>6</w:t>
            </w:r>
            <w:r w:rsidRPr="00E47B38">
              <w:rPr>
                <w:sz w:val="20"/>
                <w:szCs w:val="20"/>
              </w:rPr>
              <w:t xml:space="preserve">00,00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CB0" w:rsidRPr="00E47B38" w:rsidRDefault="00DA1CB0" w:rsidP="00FD72E9">
            <w:pPr>
              <w:jc w:val="right"/>
              <w:rPr>
                <w:sz w:val="20"/>
                <w:szCs w:val="20"/>
              </w:rPr>
            </w:pPr>
            <w:r w:rsidRPr="00E47B38">
              <w:rPr>
                <w:sz w:val="20"/>
                <w:szCs w:val="20"/>
              </w:rPr>
              <w:t xml:space="preserve">       </w:t>
            </w:r>
            <w:r w:rsidR="00100857" w:rsidRPr="00E47B38">
              <w:rPr>
                <w:sz w:val="20"/>
                <w:szCs w:val="20"/>
              </w:rPr>
              <w:t>989</w:t>
            </w:r>
            <w:r w:rsidRPr="00E47B38">
              <w:rPr>
                <w:sz w:val="20"/>
                <w:szCs w:val="20"/>
              </w:rPr>
              <w:t xml:space="preserve"> </w:t>
            </w:r>
            <w:r w:rsidR="00100857" w:rsidRPr="00E47B38">
              <w:rPr>
                <w:sz w:val="20"/>
                <w:szCs w:val="20"/>
              </w:rPr>
              <w:t>70</w:t>
            </w:r>
            <w:r w:rsidRPr="00E47B38">
              <w:rPr>
                <w:sz w:val="20"/>
                <w:szCs w:val="20"/>
              </w:rPr>
              <w:t xml:space="preserve">0,00    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CB0" w:rsidRPr="00E47B38" w:rsidRDefault="00DA1CB0" w:rsidP="00FD72E9">
            <w:pPr>
              <w:jc w:val="right"/>
              <w:rPr>
                <w:sz w:val="20"/>
                <w:szCs w:val="20"/>
              </w:rPr>
            </w:pPr>
            <w:r w:rsidRPr="00E47B38">
              <w:rPr>
                <w:sz w:val="20"/>
                <w:szCs w:val="20"/>
              </w:rPr>
              <w:t xml:space="preserve">        </w:t>
            </w:r>
            <w:r w:rsidR="00100857" w:rsidRPr="00E47B38">
              <w:rPr>
                <w:sz w:val="20"/>
                <w:szCs w:val="20"/>
              </w:rPr>
              <w:t>2</w:t>
            </w:r>
            <w:r w:rsidRPr="00E47B38">
              <w:rPr>
                <w:sz w:val="20"/>
                <w:szCs w:val="20"/>
              </w:rPr>
              <w:t xml:space="preserve"> </w:t>
            </w:r>
            <w:r w:rsidR="00100857" w:rsidRPr="00E47B38">
              <w:rPr>
                <w:sz w:val="20"/>
                <w:szCs w:val="20"/>
              </w:rPr>
              <w:t>336</w:t>
            </w:r>
            <w:r w:rsidRPr="00E47B38">
              <w:rPr>
                <w:sz w:val="20"/>
                <w:szCs w:val="20"/>
              </w:rPr>
              <w:t xml:space="preserve"> 3</w:t>
            </w:r>
            <w:r w:rsidR="00100857" w:rsidRPr="00E47B38">
              <w:rPr>
                <w:sz w:val="20"/>
                <w:szCs w:val="20"/>
              </w:rPr>
              <w:t>0</w:t>
            </w:r>
            <w:r w:rsidRPr="00E47B38">
              <w:rPr>
                <w:sz w:val="20"/>
                <w:szCs w:val="20"/>
              </w:rPr>
              <w:t xml:space="preserve">0,00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CB0" w:rsidRPr="00E47B38" w:rsidRDefault="00DA1CB0" w:rsidP="00FD72E9">
            <w:pPr>
              <w:jc w:val="right"/>
              <w:rPr>
                <w:sz w:val="20"/>
                <w:szCs w:val="20"/>
              </w:rPr>
            </w:pPr>
            <w:r w:rsidRPr="00E47B38">
              <w:rPr>
                <w:sz w:val="20"/>
                <w:szCs w:val="20"/>
              </w:rPr>
              <w:t xml:space="preserve">       </w:t>
            </w:r>
            <w:r w:rsidR="00100857" w:rsidRPr="00E47B38">
              <w:rPr>
                <w:sz w:val="20"/>
                <w:szCs w:val="20"/>
              </w:rPr>
              <w:t>2</w:t>
            </w:r>
            <w:r w:rsidRPr="00E47B38">
              <w:rPr>
                <w:sz w:val="20"/>
                <w:szCs w:val="20"/>
              </w:rPr>
              <w:t xml:space="preserve"> </w:t>
            </w:r>
            <w:r w:rsidR="00100857" w:rsidRPr="00E47B38">
              <w:rPr>
                <w:sz w:val="20"/>
                <w:szCs w:val="20"/>
              </w:rPr>
              <w:t>00</w:t>
            </w:r>
            <w:r w:rsidRPr="00E47B38">
              <w:rPr>
                <w:sz w:val="20"/>
                <w:szCs w:val="20"/>
              </w:rPr>
              <w:t xml:space="preserve">2 </w:t>
            </w:r>
            <w:r w:rsidR="00100857" w:rsidRPr="00E47B38">
              <w:rPr>
                <w:sz w:val="20"/>
                <w:szCs w:val="20"/>
              </w:rPr>
              <w:t>31</w:t>
            </w:r>
            <w:r w:rsidRPr="00E47B38">
              <w:rPr>
                <w:sz w:val="20"/>
                <w:szCs w:val="20"/>
              </w:rPr>
              <w:t>6,</w:t>
            </w:r>
            <w:r w:rsidR="00100857" w:rsidRPr="00E47B38">
              <w:rPr>
                <w:sz w:val="20"/>
                <w:szCs w:val="20"/>
              </w:rPr>
              <w:t>26</w:t>
            </w:r>
            <w:r w:rsidRPr="00E47B38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CB0" w:rsidRPr="00E47B38" w:rsidRDefault="00963FD8" w:rsidP="00FD72E9">
            <w:pPr>
              <w:jc w:val="center"/>
              <w:rPr>
                <w:sz w:val="20"/>
                <w:szCs w:val="20"/>
              </w:rPr>
            </w:pPr>
            <w:r w:rsidRPr="00E47B38">
              <w:rPr>
                <w:sz w:val="20"/>
                <w:szCs w:val="20"/>
              </w:rPr>
              <w:t xml:space="preserve">85 </w:t>
            </w:r>
            <w:r w:rsidR="00DA1CB0" w:rsidRPr="00E47B38">
              <w:rPr>
                <w:sz w:val="20"/>
                <w:szCs w:val="20"/>
              </w:rPr>
              <w:t>%</w:t>
            </w:r>
          </w:p>
        </w:tc>
      </w:tr>
      <w:tr w:rsidR="00E47B38" w:rsidRPr="00E47B38" w:rsidTr="00E47B38">
        <w:trPr>
          <w:trHeight w:val="421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CB0" w:rsidRPr="00E47B38" w:rsidRDefault="00DA1CB0" w:rsidP="00FD72E9">
            <w:pPr>
              <w:rPr>
                <w:i/>
                <w:iCs/>
                <w:sz w:val="20"/>
                <w:szCs w:val="20"/>
              </w:rPr>
            </w:pPr>
            <w:r w:rsidRPr="00E47B38">
              <w:rPr>
                <w:i/>
                <w:iCs/>
                <w:sz w:val="20"/>
                <w:szCs w:val="20"/>
              </w:rPr>
              <w:t>Tř. 6 - Kapitál. výdaje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CB0" w:rsidRPr="00E47B38" w:rsidRDefault="00DA1CB0" w:rsidP="00FD72E9">
            <w:pPr>
              <w:jc w:val="right"/>
              <w:rPr>
                <w:sz w:val="20"/>
                <w:szCs w:val="20"/>
              </w:rPr>
            </w:pPr>
            <w:r w:rsidRPr="00E47B38">
              <w:rPr>
                <w:sz w:val="20"/>
                <w:szCs w:val="20"/>
              </w:rPr>
              <w:t xml:space="preserve">                           -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CB0" w:rsidRPr="00E47B38" w:rsidRDefault="00032625" w:rsidP="00FD72E9">
            <w:pPr>
              <w:jc w:val="right"/>
              <w:rPr>
                <w:sz w:val="20"/>
                <w:szCs w:val="20"/>
              </w:rPr>
            </w:pPr>
            <w:r w:rsidRPr="00E47B38">
              <w:rPr>
                <w:sz w:val="20"/>
                <w:szCs w:val="20"/>
              </w:rPr>
              <w:t>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CB0" w:rsidRPr="00E47B38" w:rsidRDefault="00032625" w:rsidP="00FD72E9">
            <w:pPr>
              <w:jc w:val="right"/>
              <w:rPr>
                <w:sz w:val="20"/>
                <w:szCs w:val="20"/>
              </w:rPr>
            </w:pPr>
            <w:r w:rsidRPr="00E47B38">
              <w:rPr>
                <w:sz w:val="20"/>
                <w:szCs w:val="20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CB0" w:rsidRPr="00E47B38" w:rsidRDefault="00032625" w:rsidP="00FD72E9">
            <w:pPr>
              <w:jc w:val="right"/>
              <w:rPr>
                <w:sz w:val="20"/>
                <w:szCs w:val="20"/>
              </w:rPr>
            </w:pPr>
            <w:r w:rsidRPr="00E47B38">
              <w:rPr>
                <w:sz w:val="20"/>
                <w:szCs w:val="20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CB0" w:rsidRPr="00E47B38" w:rsidRDefault="00DA1CB0" w:rsidP="00FD72E9">
            <w:pPr>
              <w:jc w:val="center"/>
              <w:rPr>
                <w:sz w:val="20"/>
                <w:szCs w:val="20"/>
              </w:rPr>
            </w:pPr>
            <w:r w:rsidRPr="00E47B38">
              <w:rPr>
                <w:sz w:val="20"/>
                <w:szCs w:val="20"/>
              </w:rPr>
              <w:t>0</w:t>
            </w:r>
            <w:r w:rsidR="00963FD8" w:rsidRPr="00E47B38">
              <w:rPr>
                <w:sz w:val="20"/>
                <w:szCs w:val="20"/>
              </w:rPr>
              <w:t xml:space="preserve"> </w:t>
            </w:r>
            <w:r w:rsidRPr="00E47B38">
              <w:rPr>
                <w:sz w:val="20"/>
                <w:szCs w:val="20"/>
              </w:rPr>
              <w:t>%</w:t>
            </w:r>
          </w:p>
        </w:tc>
      </w:tr>
      <w:tr w:rsidR="00E47B38" w:rsidRPr="00E47B38" w:rsidTr="00E47B38">
        <w:trPr>
          <w:trHeight w:val="697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25" w:rsidRPr="00E47B38" w:rsidRDefault="00032625" w:rsidP="00FD72E9">
            <w:pPr>
              <w:rPr>
                <w:i/>
                <w:iCs/>
                <w:sz w:val="20"/>
                <w:szCs w:val="20"/>
              </w:rPr>
            </w:pPr>
            <w:r w:rsidRPr="00E47B38">
              <w:rPr>
                <w:i/>
                <w:iCs/>
                <w:sz w:val="20"/>
                <w:szCs w:val="20"/>
              </w:rPr>
              <w:t>Konsolidace (převody mezi účty)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25" w:rsidRPr="00E47B38" w:rsidRDefault="00032625" w:rsidP="00FD72E9">
            <w:pPr>
              <w:jc w:val="right"/>
              <w:rPr>
                <w:sz w:val="20"/>
                <w:szCs w:val="20"/>
              </w:rPr>
            </w:pPr>
            <w:r w:rsidRPr="00E47B38">
              <w:rPr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25" w:rsidRPr="00E47B38" w:rsidRDefault="00032625" w:rsidP="00FD72E9">
            <w:pPr>
              <w:jc w:val="right"/>
              <w:rPr>
                <w:sz w:val="20"/>
                <w:szCs w:val="20"/>
              </w:rPr>
            </w:pPr>
            <w:r w:rsidRPr="00E47B38">
              <w:rPr>
                <w:sz w:val="20"/>
                <w:szCs w:val="20"/>
              </w:rPr>
              <w:t>x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25" w:rsidRPr="00E47B38" w:rsidRDefault="00032625" w:rsidP="00FD72E9">
            <w:pPr>
              <w:jc w:val="right"/>
              <w:rPr>
                <w:sz w:val="20"/>
                <w:szCs w:val="20"/>
              </w:rPr>
            </w:pPr>
            <w:r w:rsidRPr="00E47B38">
              <w:rPr>
                <w:sz w:val="20"/>
                <w:szCs w:val="20"/>
              </w:rPr>
              <w:t>x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25" w:rsidRPr="00E47B38" w:rsidRDefault="00032625" w:rsidP="00FD72E9">
            <w:pPr>
              <w:jc w:val="right"/>
              <w:rPr>
                <w:sz w:val="20"/>
                <w:szCs w:val="20"/>
              </w:rPr>
            </w:pPr>
            <w:r w:rsidRPr="00E47B38">
              <w:rPr>
                <w:sz w:val="20"/>
                <w:szCs w:val="20"/>
              </w:rPr>
              <w:t>-</w:t>
            </w:r>
            <w:r w:rsidR="00FD72E9" w:rsidRPr="00E47B38">
              <w:rPr>
                <w:sz w:val="20"/>
                <w:szCs w:val="20"/>
              </w:rPr>
              <w:t xml:space="preserve"> </w:t>
            </w:r>
            <w:r w:rsidRPr="00E47B38">
              <w:rPr>
                <w:sz w:val="20"/>
                <w:szCs w:val="20"/>
              </w:rPr>
              <w:t>94 500,00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25" w:rsidRPr="00E47B38" w:rsidRDefault="00032625" w:rsidP="00FD72E9">
            <w:pPr>
              <w:jc w:val="center"/>
              <w:rPr>
                <w:sz w:val="20"/>
                <w:szCs w:val="20"/>
              </w:rPr>
            </w:pPr>
            <w:r w:rsidRPr="00E47B38">
              <w:rPr>
                <w:sz w:val="20"/>
                <w:szCs w:val="20"/>
              </w:rPr>
              <w:t>x</w:t>
            </w:r>
          </w:p>
        </w:tc>
      </w:tr>
      <w:tr w:rsidR="00E47B38" w:rsidRPr="00E47B38" w:rsidTr="00E47B38">
        <w:trPr>
          <w:trHeight w:val="37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CB0" w:rsidRPr="00E47B38" w:rsidRDefault="00DA1CB0" w:rsidP="00FD72E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47B38">
              <w:rPr>
                <w:b/>
                <w:bCs/>
                <w:i/>
                <w:iCs/>
                <w:sz w:val="20"/>
                <w:szCs w:val="20"/>
              </w:rPr>
              <w:t>Výdaje celkem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CB0" w:rsidRPr="00E47B38" w:rsidRDefault="00DA1CB0" w:rsidP="00FD72E9">
            <w:pPr>
              <w:jc w:val="right"/>
              <w:rPr>
                <w:b/>
                <w:bCs/>
                <w:sz w:val="20"/>
                <w:szCs w:val="20"/>
              </w:rPr>
            </w:pPr>
            <w:r w:rsidRPr="00E47B38">
              <w:rPr>
                <w:b/>
                <w:bCs/>
                <w:sz w:val="20"/>
                <w:szCs w:val="20"/>
              </w:rPr>
              <w:t xml:space="preserve">       1 </w:t>
            </w:r>
            <w:r w:rsidR="00963FD8" w:rsidRPr="00E47B38">
              <w:rPr>
                <w:b/>
                <w:bCs/>
                <w:sz w:val="20"/>
                <w:szCs w:val="20"/>
              </w:rPr>
              <w:t>3</w:t>
            </w:r>
            <w:r w:rsidRPr="00E47B38">
              <w:rPr>
                <w:b/>
                <w:bCs/>
                <w:sz w:val="20"/>
                <w:szCs w:val="20"/>
              </w:rPr>
              <w:t>4</w:t>
            </w:r>
            <w:r w:rsidR="00963FD8" w:rsidRPr="00E47B38">
              <w:rPr>
                <w:b/>
                <w:bCs/>
                <w:sz w:val="20"/>
                <w:szCs w:val="20"/>
              </w:rPr>
              <w:t>6</w:t>
            </w:r>
            <w:r w:rsidRPr="00E47B38">
              <w:rPr>
                <w:b/>
                <w:bCs/>
                <w:sz w:val="20"/>
                <w:szCs w:val="20"/>
              </w:rPr>
              <w:t xml:space="preserve"> </w:t>
            </w:r>
            <w:r w:rsidR="00963FD8" w:rsidRPr="00E47B38">
              <w:rPr>
                <w:b/>
                <w:bCs/>
                <w:sz w:val="20"/>
                <w:szCs w:val="20"/>
              </w:rPr>
              <w:t>6</w:t>
            </w:r>
            <w:r w:rsidRPr="00E47B38">
              <w:rPr>
                <w:b/>
                <w:bCs/>
                <w:sz w:val="20"/>
                <w:szCs w:val="20"/>
              </w:rPr>
              <w:t xml:space="preserve">00,00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CB0" w:rsidRPr="00E47B38" w:rsidRDefault="00DA1CB0" w:rsidP="00FD72E9">
            <w:pPr>
              <w:jc w:val="right"/>
              <w:rPr>
                <w:sz w:val="20"/>
                <w:szCs w:val="20"/>
              </w:rPr>
            </w:pPr>
            <w:r w:rsidRPr="00E47B38">
              <w:rPr>
                <w:sz w:val="20"/>
                <w:szCs w:val="20"/>
              </w:rPr>
              <w:t xml:space="preserve">       </w:t>
            </w:r>
            <w:r w:rsidR="00963FD8" w:rsidRPr="00E47B38">
              <w:rPr>
                <w:sz w:val="20"/>
                <w:szCs w:val="20"/>
              </w:rPr>
              <w:t>989 700</w:t>
            </w:r>
            <w:r w:rsidRPr="00E47B38">
              <w:rPr>
                <w:sz w:val="20"/>
                <w:szCs w:val="20"/>
              </w:rPr>
              <w:t xml:space="preserve">,00    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CB0" w:rsidRPr="00E47B38" w:rsidRDefault="00DA1CB0" w:rsidP="00FD72E9">
            <w:pPr>
              <w:jc w:val="right"/>
              <w:rPr>
                <w:b/>
                <w:bCs/>
                <w:sz w:val="20"/>
                <w:szCs w:val="20"/>
              </w:rPr>
            </w:pPr>
            <w:r w:rsidRPr="00E47B38">
              <w:rPr>
                <w:b/>
                <w:bCs/>
                <w:sz w:val="20"/>
                <w:szCs w:val="20"/>
              </w:rPr>
              <w:t xml:space="preserve">        </w:t>
            </w:r>
            <w:r w:rsidR="00963FD8" w:rsidRPr="00E47B38">
              <w:rPr>
                <w:b/>
                <w:bCs/>
                <w:sz w:val="20"/>
                <w:szCs w:val="20"/>
              </w:rPr>
              <w:t>2 336 300</w:t>
            </w:r>
            <w:r w:rsidRPr="00E47B38">
              <w:rPr>
                <w:b/>
                <w:bCs/>
                <w:sz w:val="20"/>
                <w:szCs w:val="20"/>
              </w:rPr>
              <w:t xml:space="preserve">,00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CB0" w:rsidRPr="00E47B38" w:rsidRDefault="00DA1CB0" w:rsidP="00FD72E9">
            <w:pPr>
              <w:jc w:val="right"/>
              <w:rPr>
                <w:b/>
                <w:bCs/>
                <w:sz w:val="20"/>
                <w:szCs w:val="20"/>
              </w:rPr>
            </w:pPr>
            <w:r w:rsidRPr="00E47B38">
              <w:rPr>
                <w:b/>
                <w:bCs/>
                <w:sz w:val="20"/>
                <w:szCs w:val="20"/>
              </w:rPr>
              <w:t xml:space="preserve">       </w:t>
            </w:r>
            <w:r w:rsidR="00032625" w:rsidRPr="00E47B38">
              <w:rPr>
                <w:b/>
                <w:bCs/>
                <w:sz w:val="20"/>
                <w:szCs w:val="20"/>
              </w:rPr>
              <w:t>1 907 816,26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CB0" w:rsidRPr="00E47B38" w:rsidRDefault="00963FD8" w:rsidP="00FD72E9">
            <w:pPr>
              <w:jc w:val="center"/>
              <w:rPr>
                <w:sz w:val="20"/>
                <w:szCs w:val="20"/>
              </w:rPr>
            </w:pPr>
            <w:r w:rsidRPr="00E47B38">
              <w:rPr>
                <w:sz w:val="20"/>
                <w:szCs w:val="20"/>
              </w:rPr>
              <w:t xml:space="preserve">82 </w:t>
            </w:r>
            <w:r w:rsidR="00DA1CB0" w:rsidRPr="00E47B38">
              <w:rPr>
                <w:sz w:val="20"/>
                <w:szCs w:val="20"/>
              </w:rPr>
              <w:t>%</w:t>
            </w:r>
          </w:p>
        </w:tc>
      </w:tr>
      <w:tr w:rsidR="00E47B38" w:rsidRPr="00E47B38" w:rsidTr="00E47B38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CB0" w:rsidRPr="00E47B38" w:rsidRDefault="00DA1CB0" w:rsidP="00FD72E9">
            <w:pPr>
              <w:rPr>
                <w:i/>
                <w:iCs/>
                <w:sz w:val="20"/>
                <w:szCs w:val="20"/>
              </w:rPr>
            </w:pPr>
            <w:r w:rsidRPr="00E47B38">
              <w:rPr>
                <w:i/>
                <w:iCs/>
                <w:sz w:val="20"/>
                <w:szCs w:val="20"/>
              </w:rPr>
              <w:t xml:space="preserve">Saldo </w:t>
            </w:r>
            <w:proofErr w:type="gramStart"/>
            <w:r w:rsidRPr="00E47B38">
              <w:rPr>
                <w:i/>
                <w:iCs/>
                <w:sz w:val="20"/>
                <w:szCs w:val="20"/>
              </w:rPr>
              <w:t>příjmy - výdaje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CB0" w:rsidRPr="00E47B38" w:rsidRDefault="00F146EE" w:rsidP="00FD72E9">
            <w:pPr>
              <w:jc w:val="right"/>
              <w:rPr>
                <w:sz w:val="20"/>
                <w:szCs w:val="20"/>
              </w:rPr>
            </w:pPr>
            <w:r w:rsidRPr="00E47B38">
              <w:rPr>
                <w:sz w:val="20"/>
                <w:szCs w:val="20"/>
              </w:rPr>
              <w:t>151 100,0</w:t>
            </w:r>
            <w:r w:rsidR="00FD72E9" w:rsidRPr="00E47B38">
              <w:rPr>
                <w:sz w:val="20"/>
                <w:szCs w:val="20"/>
              </w:rPr>
              <w:t>0</w:t>
            </w:r>
            <w:r w:rsidR="00DA1CB0" w:rsidRPr="00E47B38">
              <w:rPr>
                <w:sz w:val="20"/>
                <w:szCs w:val="20"/>
              </w:rPr>
              <w:t xml:space="preserve">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CB0" w:rsidRPr="00E47B38" w:rsidRDefault="00DA1CB0" w:rsidP="00FD72E9">
            <w:pPr>
              <w:jc w:val="right"/>
              <w:rPr>
                <w:sz w:val="20"/>
                <w:szCs w:val="20"/>
              </w:rPr>
            </w:pPr>
            <w:r w:rsidRPr="00E47B38">
              <w:rPr>
                <w:sz w:val="20"/>
                <w:szCs w:val="20"/>
              </w:rPr>
              <w:t xml:space="preserve">- </w:t>
            </w:r>
            <w:r w:rsidR="002D563A" w:rsidRPr="00E47B38">
              <w:rPr>
                <w:sz w:val="20"/>
                <w:szCs w:val="20"/>
              </w:rPr>
              <w:t>908 7</w:t>
            </w:r>
            <w:r w:rsidR="00F146EE" w:rsidRPr="00E47B38">
              <w:rPr>
                <w:sz w:val="20"/>
                <w:szCs w:val="20"/>
              </w:rPr>
              <w:t>70</w:t>
            </w:r>
            <w:r w:rsidRPr="00E47B38">
              <w:rPr>
                <w:sz w:val="20"/>
                <w:szCs w:val="20"/>
              </w:rPr>
              <w:t>,0</w:t>
            </w:r>
            <w:r w:rsidR="00FD72E9" w:rsidRPr="00E47B38">
              <w:rPr>
                <w:sz w:val="20"/>
                <w:szCs w:val="20"/>
              </w:rPr>
              <w:t>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CB0" w:rsidRPr="00E47B38" w:rsidRDefault="00DA1CB0" w:rsidP="00FD72E9">
            <w:pPr>
              <w:jc w:val="right"/>
              <w:rPr>
                <w:sz w:val="20"/>
                <w:szCs w:val="20"/>
              </w:rPr>
            </w:pPr>
            <w:r w:rsidRPr="00E47B38">
              <w:rPr>
                <w:sz w:val="20"/>
                <w:szCs w:val="20"/>
              </w:rPr>
              <w:t>-</w:t>
            </w:r>
            <w:r w:rsidR="00FD72E9" w:rsidRPr="00E47B38">
              <w:rPr>
                <w:sz w:val="20"/>
                <w:szCs w:val="20"/>
              </w:rPr>
              <w:t xml:space="preserve"> </w:t>
            </w:r>
            <w:r w:rsidR="00F146EE" w:rsidRPr="00E47B38">
              <w:rPr>
                <w:sz w:val="20"/>
                <w:szCs w:val="20"/>
              </w:rPr>
              <w:t>757 670</w:t>
            </w:r>
            <w:r w:rsidRPr="00E47B38">
              <w:rPr>
                <w:sz w:val="20"/>
                <w:szCs w:val="20"/>
              </w:rPr>
              <w:t xml:space="preserve">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CB0" w:rsidRPr="00E47B38" w:rsidRDefault="00F146EE" w:rsidP="00FD72E9">
            <w:pPr>
              <w:jc w:val="right"/>
              <w:rPr>
                <w:sz w:val="20"/>
                <w:szCs w:val="20"/>
              </w:rPr>
            </w:pPr>
            <w:r w:rsidRPr="00E47B38">
              <w:rPr>
                <w:sz w:val="20"/>
                <w:szCs w:val="20"/>
              </w:rPr>
              <w:t>-   457 076,38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CB0" w:rsidRPr="00E47B38" w:rsidRDefault="00F146EE" w:rsidP="00FD72E9">
            <w:pPr>
              <w:jc w:val="center"/>
              <w:rPr>
                <w:sz w:val="20"/>
                <w:szCs w:val="20"/>
              </w:rPr>
            </w:pPr>
            <w:r w:rsidRPr="00E47B38">
              <w:rPr>
                <w:sz w:val="20"/>
                <w:szCs w:val="20"/>
              </w:rPr>
              <w:t xml:space="preserve">60 </w:t>
            </w:r>
            <w:r w:rsidR="00DA1CB0" w:rsidRPr="00E47B38">
              <w:rPr>
                <w:sz w:val="20"/>
                <w:szCs w:val="20"/>
              </w:rPr>
              <w:t>%</w:t>
            </w:r>
          </w:p>
        </w:tc>
      </w:tr>
      <w:tr w:rsidR="00E47B38" w:rsidRPr="00E47B38" w:rsidTr="00E47B38">
        <w:trPr>
          <w:trHeight w:val="423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CB0" w:rsidRPr="00E47B38" w:rsidRDefault="00DA1CB0" w:rsidP="00FD72E9">
            <w:pPr>
              <w:rPr>
                <w:i/>
                <w:iCs/>
                <w:sz w:val="20"/>
                <w:szCs w:val="20"/>
              </w:rPr>
            </w:pPr>
            <w:r w:rsidRPr="00E47B38">
              <w:rPr>
                <w:i/>
                <w:iCs/>
                <w:sz w:val="20"/>
                <w:szCs w:val="20"/>
              </w:rPr>
              <w:t xml:space="preserve">Tř. 8 - Financování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CB0" w:rsidRPr="00E47B38" w:rsidRDefault="00DD2C0E" w:rsidP="00FD72E9">
            <w:pPr>
              <w:jc w:val="right"/>
              <w:rPr>
                <w:sz w:val="20"/>
                <w:szCs w:val="20"/>
              </w:rPr>
            </w:pPr>
            <w:r w:rsidRPr="00E47B38">
              <w:rPr>
                <w:sz w:val="20"/>
                <w:szCs w:val="20"/>
              </w:rPr>
              <w:t xml:space="preserve"> - </w:t>
            </w:r>
            <w:r w:rsidR="00F146EE" w:rsidRPr="00E47B38">
              <w:rPr>
                <w:sz w:val="20"/>
                <w:szCs w:val="20"/>
              </w:rPr>
              <w:t>151 100,00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CB0" w:rsidRPr="00E47B38" w:rsidRDefault="002D563A" w:rsidP="00FD72E9">
            <w:pPr>
              <w:jc w:val="right"/>
              <w:rPr>
                <w:sz w:val="20"/>
                <w:szCs w:val="20"/>
              </w:rPr>
            </w:pPr>
            <w:r w:rsidRPr="00E47B38">
              <w:rPr>
                <w:sz w:val="20"/>
                <w:szCs w:val="20"/>
              </w:rPr>
              <w:t>908 7</w:t>
            </w:r>
            <w:r w:rsidR="00F146EE" w:rsidRPr="00E47B38">
              <w:rPr>
                <w:sz w:val="20"/>
                <w:szCs w:val="20"/>
              </w:rPr>
              <w:t>70</w:t>
            </w:r>
            <w:r w:rsidR="00DA1CB0" w:rsidRPr="00E47B38">
              <w:rPr>
                <w:sz w:val="20"/>
                <w:szCs w:val="20"/>
              </w:rPr>
              <w:t xml:space="preserve">,00    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CB0" w:rsidRPr="00E47B38" w:rsidRDefault="00DA1CB0" w:rsidP="00FD72E9">
            <w:pPr>
              <w:jc w:val="right"/>
              <w:rPr>
                <w:sz w:val="20"/>
                <w:szCs w:val="20"/>
              </w:rPr>
            </w:pPr>
            <w:r w:rsidRPr="00E47B38">
              <w:rPr>
                <w:sz w:val="20"/>
                <w:szCs w:val="20"/>
              </w:rPr>
              <w:t xml:space="preserve">           </w:t>
            </w:r>
            <w:r w:rsidR="00F146EE" w:rsidRPr="00E47B38">
              <w:rPr>
                <w:sz w:val="20"/>
                <w:szCs w:val="20"/>
              </w:rPr>
              <w:t>757 670</w:t>
            </w:r>
            <w:r w:rsidRPr="00E47B38">
              <w:rPr>
                <w:sz w:val="20"/>
                <w:szCs w:val="20"/>
              </w:rPr>
              <w:t xml:space="preserve">,00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CB0" w:rsidRPr="00E47B38" w:rsidRDefault="00DD2C0E" w:rsidP="00FD72E9">
            <w:pPr>
              <w:jc w:val="right"/>
              <w:rPr>
                <w:sz w:val="20"/>
                <w:szCs w:val="20"/>
              </w:rPr>
            </w:pPr>
            <w:r w:rsidRPr="00E47B38">
              <w:rPr>
                <w:sz w:val="20"/>
                <w:szCs w:val="20"/>
              </w:rPr>
              <w:t xml:space="preserve">              </w:t>
            </w:r>
            <w:r w:rsidR="00F146EE" w:rsidRPr="00E47B38">
              <w:rPr>
                <w:sz w:val="20"/>
                <w:szCs w:val="20"/>
              </w:rPr>
              <w:t>457</w:t>
            </w:r>
            <w:r w:rsidRPr="00E47B38">
              <w:rPr>
                <w:sz w:val="20"/>
                <w:szCs w:val="20"/>
              </w:rPr>
              <w:t> </w:t>
            </w:r>
            <w:r w:rsidR="00F146EE" w:rsidRPr="00E47B38">
              <w:rPr>
                <w:sz w:val="20"/>
                <w:szCs w:val="20"/>
              </w:rPr>
              <w:t>076</w:t>
            </w:r>
            <w:r w:rsidRPr="00E47B38">
              <w:rPr>
                <w:sz w:val="20"/>
                <w:szCs w:val="20"/>
              </w:rPr>
              <w:t>,38</w:t>
            </w:r>
            <w:r w:rsidR="00DA1CB0" w:rsidRPr="00E47B38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CB0" w:rsidRPr="00E47B38" w:rsidRDefault="00DD2C0E" w:rsidP="00FD72E9">
            <w:pPr>
              <w:jc w:val="center"/>
              <w:rPr>
                <w:sz w:val="20"/>
                <w:szCs w:val="20"/>
              </w:rPr>
            </w:pPr>
            <w:r w:rsidRPr="00E47B38">
              <w:rPr>
                <w:sz w:val="20"/>
                <w:szCs w:val="20"/>
              </w:rPr>
              <w:t xml:space="preserve">60 </w:t>
            </w:r>
            <w:r w:rsidR="00DA1CB0" w:rsidRPr="00E47B38">
              <w:rPr>
                <w:sz w:val="20"/>
                <w:szCs w:val="20"/>
              </w:rPr>
              <w:t>%</w:t>
            </w:r>
          </w:p>
        </w:tc>
      </w:tr>
      <w:tr w:rsidR="00E47B38" w:rsidRPr="00E47B38" w:rsidTr="00E47B38">
        <w:trPr>
          <w:trHeight w:val="6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CB0" w:rsidRPr="00E47B38" w:rsidRDefault="00DA1CB0" w:rsidP="00FD72E9">
            <w:pPr>
              <w:rPr>
                <w:i/>
                <w:iCs/>
                <w:sz w:val="20"/>
                <w:szCs w:val="20"/>
              </w:rPr>
            </w:pPr>
            <w:r w:rsidRPr="00E47B38">
              <w:rPr>
                <w:i/>
                <w:iCs/>
                <w:sz w:val="20"/>
                <w:szCs w:val="20"/>
              </w:rPr>
              <w:t>Prostředky z minulých let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CB0" w:rsidRPr="00E47B38" w:rsidRDefault="00DA1CB0" w:rsidP="00FD72E9">
            <w:pPr>
              <w:jc w:val="right"/>
              <w:rPr>
                <w:sz w:val="20"/>
                <w:szCs w:val="20"/>
              </w:rPr>
            </w:pPr>
            <w:r w:rsidRPr="00E47B38">
              <w:rPr>
                <w:sz w:val="20"/>
                <w:szCs w:val="20"/>
              </w:rPr>
              <w:t xml:space="preserve">                           -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CB0" w:rsidRPr="00E47B38" w:rsidRDefault="00DA1CB0" w:rsidP="00FD72E9">
            <w:pPr>
              <w:jc w:val="right"/>
              <w:rPr>
                <w:sz w:val="20"/>
                <w:szCs w:val="20"/>
              </w:rPr>
            </w:pPr>
            <w:r w:rsidRPr="00E47B38">
              <w:rPr>
                <w:sz w:val="20"/>
                <w:szCs w:val="20"/>
              </w:rPr>
              <w:t xml:space="preserve">                        -      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CB0" w:rsidRPr="00E47B38" w:rsidRDefault="00DA1CB0" w:rsidP="00FD72E9">
            <w:pPr>
              <w:jc w:val="right"/>
              <w:rPr>
                <w:sz w:val="20"/>
                <w:szCs w:val="20"/>
              </w:rPr>
            </w:pPr>
            <w:r w:rsidRPr="00E47B38">
              <w:rPr>
                <w:sz w:val="20"/>
                <w:szCs w:val="20"/>
              </w:rPr>
              <w:t xml:space="preserve">                            -  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CB0" w:rsidRPr="00E47B38" w:rsidRDefault="00DA1CB0" w:rsidP="00FD72E9">
            <w:pPr>
              <w:jc w:val="right"/>
              <w:rPr>
                <w:sz w:val="20"/>
                <w:szCs w:val="20"/>
              </w:rPr>
            </w:pPr>
            <w:r w:rsidRPr="00E47B38">
              <w:rPr>
                <w:sz w:val="20"/>
                <w:szCs w:val="20"/>
              </w:rPr>
              <w:t xml:space="preserve">                           -    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CB0" w:rsidRPr="00E47B38" w:rsidRDefault="00DA1CB0" w:rsidP="00FD72E9">
            <w:pPr>
              <w:jc w:val="center"/>
              <w:rPr>
                <w:sz w:val="20"/>
                <w:szCs w:val="20"/>
              </w:rPr>
            </w:pPr>
            <w:r w:rsidRPr="00E47B38">
              <w:rPr>
                <w:sz w:val="20"/>
                <w:szCs w:val="20"/>
              </w:rPr>
              <w:t>0</w:t>
            </w:r>
            <w:r w:rsidR="00D20546" w:rsidRPr="00E47B38">
              <w:rPr>
                <w:sz w:val="20"/>
                <w:szCs w:val="20"/>
              </w:rPr>
              <w:t xml:space="preserve"> </w:t>
            </w:r>
            <w:r w:rsidRPr="00E47B38">
              <w:rPr>
                <w:sz w:val="20"/>
                <w:szCs w:val="20"/>
              </w:rPr>
              <w:t>%</w:t>
            </w:r>
          </w:p>
        </w:tc>
      </w:tr>
      <w:tr w:rsidR="00E47B38" w:rsidRPr="00E47B38" w:rsidTr="00E47B38">
        <w:trPr>
          <w:trHeight w:val="50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C0E" w:rsidRPr="00E47B38" w:rsidRDefault="00DD2C0E" w:rsidP="00FD72E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47B38">
              <w:rPr>
                <w:b/>
                <w:bCs/>
                <w:i/>
                <w:iCs/>
                <w:sz w:val="20"/>
                <w:szCs w:val="20"/>
              </w:rPr>
              <w:t>Financování celkem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C0E" w:rsidRPr="00E47B38" w:rsidRDefault="00DD2C0E" w:rsidP="00FD72E9">
            <w:pPr>
              <w:jc w:val="right"/>
              <w:rPr>
                <w:sz w:val="20"/>
                <w:szCs w:val="20"/>
              </w:rPr>
            </w:pPr>
            <w:r w:rsidRPr="00E47B38">
              <w:rPr>
                <w:sz w:val="20"/>
                <w:szCs w:val="20"/>
              </w:rPr>
              <w:t xml:space="preserve"> - 151 100,00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C0E" w:rsidRPr="00E47B38" w:rsidRDefault="002D563A" w:rsidP="00FD72E9">
            <w:pPr>
              <w:jc w:val="right"/>
              <w:rPr>
                <w:sz w:val="20"/>
                <w:szCs w:val="20"/>
              </w:rPr>
            </w:pPr>
            <w:r w:rsidRPr="00E47B38">
              <w:rPr>
                <w:sz w:val="20"/>
                <w:szCs w:val="20"/>
              </w:rPr>
              <w:t>908 770,00</w:t>
            </w:r>
            <w:r w:rsidR="00DD2C0E" w:rsidRPr="00E47B38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C0E" w:rsidRPr="00E47B38" w:rsidRDefault="00DD2C0E" w:rsidP="00FD72E9">
            <w:pPr>
              <w:jc w:val="right"/>
              <w:rPr>
                <w:sz w:val="20"/>
                <w:szCs w:val="20"/>
              </w:rPr>
            </w:pPr>
            <w:r w:rsidRPr="00E47B38">
              <w:rPr>
                <w:sz w:val="20"/>
                <w:szCs w:val="20"/>
              </w:rPr>
              <w:t xml:space="preserve">           757 670,00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C0E" w:rsidRPr="00E47B38" w:rsidRDefault="00DD2C0E" w:rsidP="00FD72E9">
            <w:pPr>
              <w:jc w:val="right"/>
              <w:rPr>
                <w:sz w:val="20"/>
                <w:szCs w:val="20"/>
              </w:rPr>
            </w:pPr>
            <w:r w:rsidRPr="00E47B38">
              <w:rPr>
                <w:sz w:val="20"/>
                <w:szCs w:val="20"/>
              </w:rPr>
              <w:t xml:space="preserve">              457 076,38  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C0E" w:rsidRPr="00E47B38" w:rsidRDefault="00D20546" w:rsidP="00FD72E9">
            <w:pPr>
              <w:jc w:val="center"/>
              <w:rPr>
                <w:sz w:val="20"/>
                <w:szCs w:val="20"/>
              </w:rPr>
            </w:pPr>
            <w:r w:rsidRPr="00E47B38">
              <w:rPr>
                <w:sz w:val="20"/>
                <w:szCs w:val="20"/>
              </w:rPr>
              <w:t xml:space="preserve">60 </w:t>
            </w:r>
            <w:r w:rsidR="00DD2C0E" w:rsidRPr="00E47B38">
              <w:rPr>
                <w:sz w:val="20"/>
                <w:szCs w:val="20"/>
              </w:rPr>
              <w:t>%</w:t>
            </w:r>
          </w:p>
        </w:tc>
      </w:tr>
      <w:tr w:rsidR="00E47B38" w:rsidRPr="00E47B38" w:rsidTr="00E47B38">
        <w:trPr>
          <w:trHeight w:val="37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C0E" w:rsidRPr="00E47B38" w:rsidRDefault="00DD2C0E" w:rsidP="00FD72E9">
            <w:pPr>
              <w:rPr>
                <w:i/>
                <w:iCs/>
                <w:sz w:val="20"/>
                <w:szCs w:val="20"/>
              </w:rPr>
            </w:pPr>
            <w:r w:rsidRPr="00E47B38">
              <w:rPr>
                <w:i/>
                <w:iCs/>
                <w:sz w:val="20"/>
                <w:szCs w:val="20"/>
              </w:rPr>
              <w:t>Přebytek (-)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C0E" w:rsidRPr="00E47B38" w:rsidRDefault="00DD2C0E" w:rsidP="00FD72E9">
            <w:pPr>
              <w:jc w:val="right"/>
              <w:rPr>
                <w:sz w:val="20"/>
                <w:szCs w:val="20"/>
              </w:rPr>
            </w:pPr>
            <w:r w:rsidRPr="00E47B38">
              <w:rPr>
                <w:sz w:val="20"/>
                <w:szCs w:val="20"/>
              </w:rPr>
              <w:t xml:space="preserve">  </w:t>
            </w:r>
            <w:r w:rsidR="002D563A" w:rsidRPr="00E47B38">
              <w:rPr>
                <w:sz w:val="20"/>
                <w:szCs w:val="20"/>
              </w:rPr>
              <w:t>151 100,00</w:t>
            </w:r>
            <w:r w:rsidRPr="00E47B38">
              <w:rPr>
                <w:sz w:val="20"/>
                <w:szCs w:val="20"/>
              </w:rPr>
              <w:t xml:space="preserve">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C0E" w:rsidRPr="00E47B38" w:rsidRDefault="00DD2C0E" w:rsidP="00FD72E9">
            <w:pPr>
              <w:jc w:val="right"/>
              <w:rPr>
                <w:sz w:val="20"/>
                <w:szCs w:val="20"/>
              </w:rPr>
            </w:pPr>
            <w:r w:rsidRPr="00E47B38">
              <w:rPr>
                <w:sz w:val="20"/>
                <w:szCs w:val="20"/>
              </w:rPr>
              <w:t xml:space="preserve">                        -      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C0E" w:rsidRPr="00E47B38" w:rsidRDefault="00DD2C0E" w:rsidP="00FD72E9">
            <w:pPr>
              <w:jc w:val="right"/>
              <w:rPr>
                <w:sz w:val="20"/>
                <w:szCs w:val="20"/>
              </w:rPr>
            </w:pPr>
            <w:r w:rsidRPr="00E47B38">
              <w:rPr>
                <w:sz w:val="20"/>
                <w:szCs w:val="20"/>
              </w:rPr>
              <w:t xml:space="preserve">                            -  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C0E" w:rsidRPr="00E47B38" w:rsidRDefault="00DD2C0E" w:rsidP="00FD72E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C0E" w:rsidRPr="00E47B38" w:rsidRDefault="00DD2C0E" w:rsidP="00FD72E9">
            <w:pPr>
              <w:jc w:val="center"/>
              <w:rPr>
                <w:sz w:val="20"/>
                <w:szCs w:val="20"/>
              </w:rPr>
            </w:pPr>
            <w:r w:rsidRPr="00E47B38">
              <w:rPr>
                <w:sz w:val="20"/>
                <w:szCs w:val="20"/>
              </w:rPr>
              <w:t>0</w:t>
            </w:r>
            <w:r w:rsidR="00D20546" w:rsidRPr="00E47B38">
              <w:rPr>
                <w:sz w:val="20"/>
                <w:szCs w:val="20"/>
              </w:rPr>
              <w:t xml:space="preserve"> </w:t>
            </w:r>
            <w:r w:rsidRPr="00E47B38">
              <w:rPr>
                <w:sz w:val="20"/>
                <w:szCs w:val="20"/>
              </w:rPr>
              <w:t>%</w:t>
            </w:r>
          </w:p>
        </w:tc>
      </w:tr>
      <w:tr w:rsidR="00E47B38" w:rsidRPr="00E47B38" w:rsidTr="00E47B38">
        <w:trPr>
          <w:trHeight w:val="37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6E3" w:rsidRPr="00E47B38" w:rsidRDefault="001F36E3" w:rsidP="00FD72E9">
            <w:pPr>
              <w:rPr>
                <w:i/>
                <w:iCs/>
                <w:sz w:val="20"/>
                <w:szCs w:val="20"/>
              </w:rPr>
            </w:pPr>
            <w:r w:rsidRPr="00E47B38">
              <w:rPr>
                <w:i/>
                <w:iCs/>
                <w:sz w:val="20"/>
                <w:szCs w:val="20"/>
              </w:rPr>
              <w:t>Ztráta (+)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E3" w:rsidRPr="00E47B38" w:rsidRDefault="001F36E3" w:rsidP="00FD72E9">
            <w:pPr>
              <w:jc w:val="right"/>
              <w:rPr>
                <w:sz w:val="20"/>
                <w:szCs w:val="20"/>
              </w:rPr>
            </w:pPr>
            <w:r w:rsidRPr="00E47B38">
              <w:rPr>
                <w:sz w:val="20"/>
                <w:szCs w:val="20"/>
              </w:rPr>
              <w:t xml:space="preserve">                           -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E3" w:rsidRPr="00E47B38" w:rsidRDefault="002D563A" w:rsidP="00FD72E9">
            <w:pPr>
              <w:jc w:val="right"/>
              <w:rPr>
                <w:sz w:val="20"/>
                <w:szCs w:val="20"/>
              </w:rPr>
            </w:pPr>
            <w:r w:rsidRPr="00E47B38">
              <w:rPr>
                <w:sz w:val="20"/>
                <w:szCs w:val="20"/>
              </w:rPr>
              <w:t>908 770,00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E3" w:rsidRPr="00E47B38" w:rsidRDefault="002D563A" w:rsidP="00FD72E9">
            <w:pPr>
              <w:jc w:val="right"/>
              <w:rPr>
                <w:sz w:val="20"/>
                <w:szCs w:val="20"/>
              </w:rPr>
            </w:pPr>
            <w:r w:rsidRPr="00E47B38">
              <w:rPr>
                <w:sz w:val="20"/>
                <w:szCs w:val="20"/>
              </w:rPr>
              <w:t>757 670,00</w:t>
            </w:r>
            <w:r w:rsidR="001F36E3" w:rsidRPr="00E47B38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E3" w:rsidRPr="00E47B38" w:rsidRDefault="00032625" w:rsidP="00FD72E9">
            <w:pPr>
              <w:jc w:val="right"/>
              <w:rPr>
                <w:sz w:val="20"/>
                <w:szCs w:val="20"/>
              </w:rPr>
            </w:pPr>
            <w:r w:rsidRPr="00E47B38">
              <w:rPr>
                <w:sz w:val="20"/>
                <w:szCs w:val="20"/>
              </w:rPr>
              <w:t>457 076,38</w:t>
            </w:r>
            <w:r w:rsidR="001F36E3" w:rsidRPr="00E47B38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E3" w:rsidRPr="00E47B38" w:rsidRDefault="001F36E3" w:rsidP="00FD72E9">
            <w:pPr>
              <w:jc w:val="center"/>
              <w:rPr>
                <w:sz w:val="20"/>
                <w:szCs w:val="20"/>
              </w:rPr>
            </w:pPr>
            <w:r w:rsidRPr="00E47B38">
              <w:rPr>
                <w:sz w:val="20"/>
                <w:szCs w:val="20"/>
              </w:rPr>
              <w:t>0</w:t>
            </w:r>
            <w:r w:rsidR="00D20546" w:rsidRPr="00E47B38">
              <w:rPr>
                <w:sz w:val="20"/>
                <w:szCs w:val="20"/>
              </w:rPr>
              <w:t xml:space="preserve"> </w:t>
            </w:r>
            <w:r w:rsidRPr="00E47B38">
              <w:rPr>
                <w:sz w:val="20"/>
                <w:szCs w:val="20"/>
              </w:rPr>
              <w:t>%</w:t>
            </w:r>
          </w:p>
        </w:tc>
      </w:tr>
    </w:tbl>
    <w:p w:rsidR="00FD72E9" w:rsidRPr="00E47B38" w:rsidRDefault="00FD72E9" w:rsidP="00412EA2">
      <w:pPr>
        <w:pStyle w:val="Default"/>
        <w:spacing w:after="22"/>
        <w:jc w:val="both"/>
        <w:rPr>
          <w:rFonts w:ascii="Times New Roman" w:hAnsi="Times New Roman" w:cs="Times New Roman"/>
          <w:color w:val="auto"/>
        </w:rPr>
      </w:pPr>
    </w:p>
    <w:p w:rsidR="005D6E98" w:rsidRPr="00D20546" w:rsidRDefault="00412EA2" w:rsidP="00412EA2">
      <w:pPr>
        <w:pStyle w:val="Default"/>
        <w:spacing w:after="22"/>
        <w:jc w:val="both"/>
        <w:rPr>
          <w:rFonts w:ascii="Times New Roman" w:hAnsi="Times New Roman" w:cs="Times New Roman"/>
          <w:color w:val="auto"/>
        </w:rPr>
      </w:pPr>
      <w:r w:rsidRPr="00D20546">
        <w:rPr>
          <w:rFonts w:ascii="Times New Roman" w:hAnsi="Times New Roman" w:cs="Times New Roman"/>
          <w:color w:val="auto"/>
        </w:rPr>
        <w:lastRenderedPageBreak/>
        <w:t xml:space="preserve">a) </w:t>
      </w:r>
      <w:r w:rsidR="008B7A9C" w:rsidRPr="00D20546">
        <w:rPr>
          <w:rFonts w:ascii="Times New Roman" w:hAnsi="Times New Roman" w:cs="Times New Roman"/>
          <w:color w:val="auto"/>
          <w:u w:val="single"/>
        </w:rPr>
        <w:t>ú</w:t>
      </w:r>
      <w:r w:rsidR="005D6E98" w:rsidRPr="00D20546">
        <w:rPr>
          <w:rFonts w:ascii="Times New Roman" w:hAnsi="Times New Roman" w:cs="Times New Roman"/>
          <w:color w:val="auto"/>
          <w:u w:val="single"/>
        </w:rPr>
        <w:t>daje o plnění rozpočtu</w:t>
      </w:r>
      <w:r w:rsidR="005D6E98" w:rsidRPr="00D20546">
        <w:rPr>
          <w:rFonts w:ascii="Times New Roman" w:hAnsi="Times New Roman" w:cs="Times New Roman"/>
          <w:color w:val="auto"/>
        </w:rPr>
        <w:t xml:space="preserve"> příjmů, výdajů a o dalších finančních operacích v plném členění podle rozpočtové skladby (Výkaz FIN </w:t>
      </w:r>
      <w:proofErr w:type="gramStart"/>
      <w:r w:rsidR="005D6E98" w:rsidRPr="00D20546">
        <w:rPr>
          <w:rFonts w:ascii="Times New Roman" w:hAnsi="Times New Roman" w:cs="Times New Roman"/>
          <w:color w:val="auto"/>
        </w:rPr>
        <w:t>2-12M</w:t>
      </w:r>
      <w:proofErr w:type="gramEnd"/>
      <w:r w:rsidR="005D6E98" w:rsidRPr="00D20546">
        <w:rPr>
          <w:rFonts w:ascii="Times New Roman" w:hAnsi="Times New Roman" w:cs="Times New Roman"/>
          <w:color w:val="auto"/>
        </w:rPr>
        <w:t>) jsou k</w:t>
      </w:r>
      <w:r w:rsidRPr="00D20546">
        <w:rPr>
          <w:rFonts w:ascii="Times New Roman" w:hAnsi="Times New Roman" w:cs="Times New Roman"/>
          <w:color w:val="auto"/>
        </w:rPr>
        <w:t> </w:t>
      </w:r>
      <w:r w:rsidR="005D6E98" w:rsidRPr="00D20546">
        <w:rPr>
          <w:rFonts w:ascii="Times New Roman" w:hAnsi="Times New Roman" w:cs="Times New Roman"/>
          <w:color w:val="auto"/>
        </w:rPr>
        <w:t>nahlédnutí</w:t>
      </w:r>
      <w:r w:rsidRPr="00D20546">
        <w:rPr>
          <w:rFonts w:ascii="Times New Roman" w:hAnsi="Times New Roman" w:cs="Times New Roman"/>
          <w:color w:val="auto"/>
        </w:rPr>
        <w:t xml:space="preserve"> na </w:t>
      </w:r>
      <w:hyperlink r:id="rId8" w:history="1">
        <w:r w:rsidRPr="00D20546">
          <w:rPr>
            <w:rStyle w:val="Hypertextovodkaz"/>
            <w:rFonts w:ascii="Times New Roman" w:hAnsi="Times New Roman"/>
          </w:rPr>
          <w:t>www.haskovcovalhota.cz/uredni-deska/</w:t>
        </w:r>
      </w:hyperlink>
      <w:r w:rsidRPr="00D20546">
        <w:rPr>
          <w:rFonts w:ascii="Times New Roman" w:hAnsi="Times New Roman" w:cs="Times New Roman"/>
          <w:color w:val="auto"/>
        </w:rPr>
        <w:t xml:space="preserve"> nebo </w:t>
      </w:r>
      <w:r w:rsidR="005D6E98" w:rsidRPr="00D20546">
        <w:rPr>
          <w:rFonts w:ascii="Times New Roman" w:hAnsi="Times New Roman" w:cs="Times New Roman"/>
          <w:color w:val="auto"/>
        </w:rPr>
        <w:t>na obecním úřadě</w:t>
      </w:r>
      <w:r w:rsidR="00E4339E" w:rsidRPr="00D20546">
        <w:rPr>
          <w:rFonts w:ascii="Times New Roman" w:hAnsi="Times New Roman" w:cs="Times New Roman"/>
          <w:color w:val="auto"/>
        </w:rPr>
        <w:t xml:space="preserve"> Haškovcova Lhota po</w:t>
      </w:r>
      <w:r w:rsidR="005D6E98" w:rsidRPr="00D20546">
        <w:rPr>
          <w:rFonts w:ascii="Times New Roman" w:hAnsi="Times New Roman" w:cs="Times New Roman"/>
          <w:color w:val="auto"/>
        </w:rPr>
        <w:t xml:space="preserve"> domluvě</w:t>
      </w:r>
      <w:r w:rsidR="007969E5" w:rsidRPr="00D20546">
        <w:rPr>
          <w:rFonts w:ascii="Times New Roman" w:hAnsi="Times New Roman" w:cs="Times New Roman"/>
          <w:color w:val="auto"/>
        </w:rPr>
        <w:t xml:space="preserve"> (tel. </w:t>
      </w:r>
      <w:r w:rsidR="00C37C9A" w:rsidRPr="00D20546">
        <w:rPr>
          <w:rFonts w:ascii="Times New Roman" w:hAnsi="Times New Roman" w:cs="Times New Roman"/>
          <w:color w:val="auto"/>
        </w:rPr>
        <w:t>724 192 065</w:t>
      </w:r>
      <w:r w:rsidR="007969E5" w:rsidRPr="00D20546">
        <w:rPr>
          <w:rFonts w:ascii="Times New Roman" w:hAnsi="Times New Roman" w:cs="Times New Roman"/>
          <w:color w:val="auto"/>
        </w:rPr>
        <w:t>)</w:t>
      </w:r>
      <w:r w:rsidR="00E4339E" w:rsidRPr="00D20546">
        <w:rPr>
          <w:rFonts w:ascii="Times New Roman" w:hAnsi="Times New Roman" w:cs="Times New Roman"/>
          <w:color w:val="auto"/>
        </w:rPr>
        <w:t xml:space="preserve"> popř</w:t>
      </w:r>
      <w:r w:rsidR="005D6E98" w:rsidRPr="00D20546">
        <w:rPr>
          <w:rFonts w:ascii="Times New Roman" w:hAnsi="Times New Roman" w:cs="Times New Roman"/>
          <w:color w:val="auto"/>
        </w:rPr>
        <w:t>.</w:t>
      </w:r>
      <w:r w:rsidR="00E4339E" w:rsidRPr="00D20546">
        <w:rPr>
          <w:rFonts w:ascii="Times New Roman" w:hAnsi="Times New Roman" w:cs="Times New Roman"/>
          <w:color w:val="auto"/>
        </w:rPr>
        <w:t xml:space="preserve"> obec@haskovcovalhota.cz.</w:t>
      </w:r>
    </w:p>
    <w:p w:rsidR="005D6E98" w:rsidRPr="00D20546" w:rsidRDefault="005D6E98" w:rsidP="008B7A9C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E95ADF" w:rsidRPr="00D20546" w:rsidRDefault="008B7A9C" w:rsidP="008B7A9C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20546">
        <w:rPr>
          <w:rFonts w:ascii="Times New Roman" w:hAnsi="Times New Roman" w:cs="Times New Roman"/>
          <w:color w:val="auto"/>
        </w:rPr>
        <w:t>b) v</w:t>
      </w:r>
      <w:r w:rsidR="005D6E98" w:rsidRPr="00D20546">
        <w:rPr>
          <w:rFonts w:ascii="Times New Roman" w:hAnsi="Times New Roman" w:cs="Times New Roman"/>
          <w:color w:val="auto"/>
        </w:rPr>
        <w:t xml:space="preserve"> souladu s ustanovením § 16 zákona č.250/2000 Sb.,</w:t>
      </w:r>
      <w:r w:rsidR="00C937BA" w:rsidRPr="00D20546">
        <w:rPr>
          <w:rFonts w:ascii="Times New Roman" w:hAnsi="Times New Roman" w:cs="Times New Roman"/>
          <w:color w:val="auto"/>
        </w:rPr>
        <w:t xml:space="preserve"> o rozpočtových pravidlech, byl</w:t>
      </w:r>
      <w:r w:rsidR="00D20546" w:rsidRPr="00D20546">
        <w:rPr>
          <w:rFonts w:ascii="Times New Roman" w:hAnsi="Times New Roman" w:cs="Times New Roman"/>
          <w:color w:val="auto"/>
        </w:rPr>
        <w:t>o</w:t>
      </w:r>
      <w:r w:rsidR="00CC4565" w:rsidRPr="00D20546">
        <w:rPr>
          <w:rFonts w:ascii="Times New Roman" w:hAnsi="Times New Roman" w:cs="Times New Roman"/>
          <w:color w:val="auto"/>
        </w:rPr>
        <w:t xml:space="preserve"> </w:t>
      </w:r>
      <w:r w:rsidR="005D6E98" w:rsidRPr="00D20546">
        <w:rPr>
          <w:rFonts w:ascii="Times New Roman" w:hAnsi="Times New Roman" w:cs="Times New Roman"/>
          <w:color w:val="auto"/>
        </w:rPr>
        <w:t>v roce 201</w:t>
      </w:r>
      <w:r w:rsidR="005038DA" w:rsidRPr="00D20546">
        <w:rPr>
          <w:rFonts w:ascii="Times New Roman" w:hAnsi="Times New Roman" w:cs="Times New Roman"/>
          <w:color w:val="auto"/>
        </w:rPr>
        <w:t>9</w:t>
      </w:r>
      <w:r w:rsidR="00C937BA" w:rsidRPr="00D20546">
        <w:rPr>
          <w:rFonts w:ascii="Times New Roman" w:hAnsi="Times New Roman" w:cs="Times New Roman"/>
          <w:color w:val="auto"/>
        </w:rPr>
        <w:t xml:space="preserve"> </w:t>
      </w:r>
      <w:r w:rsidR="00C937BA" w:rsidRPr="00D20546">
        <w:rPr>
          <w:rFonts w:ascii="Times New Roman" w:hAnsi="Times New Roman" w:cs="Times New Roman"/>
          <w:color w:val="auto"/>
          <w:u w:val="single"/>
        </w:rPr>
        <w:t>proveden</w:t>
      </w:r>
      <w:r w:rsidR="005038DA" w:rsidRPr="00D20546">
        <w:rPr>
          <w:rFonts w:ascii="Times New Roman" w:hAnsi="Times New Roman" w:cs="Times New Roman"/>
          <w:color w:val="auto"/>
          <w:u w:val="single"/>
        </w:rPr>
        <w:t>o</w:t>
      </w:r>
      <w:r w:rsidR="00CC4565" w:rsidRPr="00D20546">
        <w:rPr>
          <w:rFonts w:ascii="Times New Roman" w:hAnsi="Times New Roman" w:cs="Times New Roman"/>
          <w:color w:val="auto"/>
          <w:u w:val="single"/>
        </w:rPr>
        <w:t xml:space="preserve"> </w:t>
      </w:r>
      <w:r w:rsidR="005038DA" w:rsidRPr="00D20546">
        <w:rPr>
          <w:rFonts w:ascii="Times New Roman" w:hAnsi="Times New Roman" w:cs="Times New Roman"/>
          <w:color w:val="auto"/>
          <w:u w:val="single"/>
        </w:rPr>
        <w:t>5 (pět)</w:t>
      </w:r>
      <w:r w:rsidR="00CC4565" w:rsidRPr="00D20546">
        <w:rPr>
          <w:rFonts w:ascii="Times New Roman" w:hAnsi="Times New Roman" w:cs="Times New Roman"/>
          <w:color w:val="auto"/>
          <w:u w:val="single"/>
        </w:rPr>
        <w:t xml:space="preserve"> </w:t>
      </w:r>
      <w:r w:rsidR="00C37C9A" w:rsidRPr="00D20546">
        <w:rPr>
          <w:rFonts w:ascii="Times New Roman" w:hAnsi="Times New Roman" w:cs="Times New Roman"/>
          <w:color w:val="auto"/>
          <w:u w:val="single"/>
        </w:rPr>
        <w:t>r</w:t>
      </w:r>
      <w:r w:rsidR="005D6E98" w:rsidRPr="00D20546">
        <w:rPr>
          <w:rFonts w:ascii="Times New Roman" w:hAnsi="Times New Roman" w:cs="Times New Roman"/>
          <w:color w:val="auto"/>
          <w:u w:val="single"/>
        </w:rPr>
        <w:t>ozpočto</w:t>
      </w:r>
      <w:r w:rsidR="00CC4565" w:rsidRPr="00D20546">
        <w:rPr>
          <w:rFonts w:ascii="Times New Roman" w:hAnsi="Times New Roman" w:cs="Times New Roman"/>
          <w:color w:val="auto"/>
          <w:u w:val="single"/>
        </w:rPr>
        <w:t>v</w:t>
      </w:r>
      <w:r w:rsidR="005038DA" w:rsidRPr="00D20546">
        <w:rPr>
          <w:rFonts w:ascii="Times New Roman" w:hAnsi="Times New Roman" w:cs="Times New Roman"/>
          <w:color w:val="auto"/>
          <w:u w:val="single"/>
        </w:rPr>
        <w:t>ých</w:t>
      </w:r>
      <w:r w:rsidR="005D6E98" w:rsidRPr="00D20546">
        <w:rPr>
          <w:rFonts w:ascii="Times New Roman" w:hAnsi="Times New Roman" w:cs="Times New Roman"/>
          <w:color w:val="auto"/>
          <w:u w:val="single"/>
        </w:rPr>
        <w:t xml:space="preserve"> opatření</w:t>
      </w:r>
      <w:r w:rsidR="005D6E98" w:rsidRPr="00D20546">
        <w:rPr>
          <w:rFonts w:ascii="Times New Roman" w:hAnsi="Times New Roman" w:cs="Times New Roman"/>
          <w:color w:val="auto"/>
        </w:rPr>
        <w:t xml:space="preserve">, přičemž </w:t>
      </w:r>
      <w:r w:rsidR="00C37C9A" w:rsidRPr="00D20546">
        <w:rPr>
          <w:rFonts w:ascii="Times New Roman" w:hAnsi="Times New Roman" w:cs="Times New Roman"/>
          <w:color w:val="auto"/>
        </w:rPr>
        <w:t xml:space="preserve">byla provedena </w:t>
      </w:r>
      <w:r w:rsidR="005D6E98" w:rsidRPr="00D20546">
        <w:rPr>
          <w:rFonts w:ascii="Times New Roman" w:hAnsi="Times New Roman" w:cs="Times New Roman"/>
          <w:color w:val="auto"/>
        </w:rPr>
        <w:t>povinně z</w:t>
      </w:r>
      <w:r w:rsidR="00E95ADF" w:rsidRPr="00D20546">
        <w:rPr>
          <w:rFonts w:ascii="Times New Roman" w:hAnsi="Times New Roman" w:cs="Times New Roman"/>
          <w:color w:val="auto"/>
        </w:rPr>
        <w:t xml:space="preserve"> následujících</w:t>
      </w:r>
      <w:r w:rsidR="005D6E98" w:rsidRPr="00D20546">
        <w:rPr>
          <w:rFonts w:ascii="Times New Roman" w:hAnsi="Times New Roman" w:cs="Times New Roman"/>
          <w:color w:val="auto"/>
        </w:rPr>
        <w:t xml:space="preserve"> důvod</w:t>
      </w:r>
      <w:r w:rsidR="00E95ADF" w:rsidRPr="00D20546">
        <w:rPr>
          <w:rFonts w:ascii="Times New Roman" w:hAnsi="Times New Roman" w:cs="Times New Roman"/>
          <w:color w:val="auto"/>
        </w:rPr>
        <w:t>ů:</w:t>
      </w:r>
    </w:p>
    <w:p w:rsidR="005038DA" w:rsidRPr="00D20546" w:rsidRDefault="005038DA" w:rsidP="008B7A9C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20546">
        <w:rPr>
          <w:rFonts w:ascii="Times New Roman" w:hAnsi="Times New Roman" w:cs="Times New Roman"/>
          <w:color w:val="auto"/>
        </w:rPr>
        <w:t>1.RO provedeno z důvodu zvýšení příjmů obce z neinvestiční dotace na činnost místní správy a obec obdržela dotaci na volby do Evropského parlament. K provedení opravy příjezdové cesty a výměny žlabů ve vsi je třeba navýšit výdaje.</w:t>
      </w:r>
    </w:p>
    <w:p w:rsidR="005038DA" w:rsidRPr="00D20546" w:rsidRDefault="005038DA" w:rsidP="008B7A9C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20546">
        <w:rPr>
          <w:rFonts w:ascii="Times New Roman" w:hAnsi="Times New Roman" w:cs="Times New Roman"/>
          <w:color w:val="auto"/>
        </w:rPr>
        <w:t>2. RO bylo provedeno z důvodu navýšení výdajů na položce 3399 Ostatní záležitosti kultury, církví a sdělovacích prostředků</w:t>
      </w:r>
      <w:r w:rsidR="004A1EF2">
        <w:rPr>
          <w:rFonts w:ascii="Times New Roman" w:hAnsi="Times New Roman" w:cs="Times New Roman"/>
          <w:color w:val="auto"/>
        </w:rPr>
        <w:t>.</w:t>
      </w:r>
      <w:r w:rsidRPr="00D20546">
        <w:rPr>
          <w:rFonts w:ascii="Times New Roman" w:hAnsi="Times New Roman" w:cs="Times New Roman"/>
          <w:color w:val="auto"/>
        </w:rPr>
        <w:t xml:space="preserve"> Navýšení bylo provedeno pro zabezpečení účasti zástupců obce na srazu Lhot. </w:t>
      </w:r>
    </w:p>
    <w:p w:rsidR="005038DA" w:rsidRPr="00D20546" w:rsidRDefault="005038DA" w:rsidP="008B7A9C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20546">
        <w:rPr>
          <w:rFonts w:ascii="Times New Roman" w:hAnsi="Times New Roman" w:cs="Times New Roman"/>
          <w:color w:val="auto"/>
        </w:rPr>
        <w:t xml:space="preserve">3. RO bylo provedeno z důvodu navýšení příjmů za pronájem vodohospodářského majetku obce a zvýšení výdajů na pěstební činnost, opravy a udržování silnic, opravy veřejného osvětlení, prohlídky kanalizace u bytovek a finanční vypořádání minulých let, což byla vratka prostředků za volby do obecních zastupitelstev. </w:t>
      </w:r>
    </w:p>
    <w:p w:rsidR="005038DA" w:rsidRPr="00D20546" w:rsidRDefault="005038DA" w:rsidP="008B7A9C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20546">
        <w:rPr>
          <w:rFonts w:ascii="Times New Roman" w:hAnsi="Times New Roman" w:cs="Times New Roman"/>
          <w:color w:val="auto"/>
        </w:rPr>
        <w:t>4. a 5. RO bylo provedeno z důvodu optimalizace rozpočtu ke skutečným výdajům na konci roku 2019.</w:t>
      </w:r>
    </w:p>
    <w:p w:rsidR="005D6E98" w:rsidRPr="00D20546" w:rsidRDefault="005D6E98" w:rsidP="00335B5F">
      <w:pPr>
        <w:pStyle w:val="Default"/>
        <w:ind w:left="284"/>
        <w:jc w:val="both"/>
        <w:rPr>
          <w:rFonts w:ascii="Times New Roman" w:hAnsi="Times New Roman" w:cs="Times New Roman"/>
          <w:color w:val="auto"/>
        </w:rPr>
      </w:pPr>
    </w:p>
    <w:p w:rsidR="00933D82" w:rsidRPr="00D20546" w:rsidRDefault="005D6E98" w:rsidP="009945A4">
      <w:pPr>
        <w:tabs>
          <w:tab w:val="left" w:pos="0"/>
        </w:tabs>
        <w:jc w:val="both"/>
      </w:pPr>
      <w:r w:rsidRPr="00D20546">
        <w:t xml:space="preserve">c) </w:t>
      </w:r>
      <w:r w:rsidR="00933D82" w:rsidRPr="004A1EF2">
        <w:rPr>
          <w:u w:val="single"/>
        </w:rPr>
        <w:t>Z</w:t>
      </w:r>
      <w:r w:rsidR="008039D5" w:rsidRPr="004A1EF2">
        <w:rPr>
          <w:u w:val="single"/>
        </w:rPr>
        <w:t>výšení daňových příjmů</w:t>
      </w:r>
      <w:r w:rsidR="008039D5" w:rsidRPr="00D20546">
        <w:t xml:space="preserve"> </w:t>
      </w:r>
      <w:r w:rsidR="007D7D5E" w:rsidRPr="00D20546">
        <w:t>bylo způsobeno vyšší</w:t>
      </w:r>
      <w:r w:rsidR="00D60894" w:rsidRPr="00D20546">
        <w:t>m</w:t>
      </w:r>
      <w:r w:rsidR="007D7D5E" w:rsidRPr="00D20546">
        <w:t xml:space="preserve"> příjem z</w:t>
      </w:r>
      <w:r w:rsidR="00933D82" w:rsidRPr="00D20546">
        <w:t> </w:t>
      </w:r>
      <w:r w:rsidR="007D7D5E" w:rsidRPr="00D20546">
        <w:t>daní</w:t>
      </w:r>
      <w:r w:rsidR="00933D82" w:rsidRPr="00D20546">
        <w:t>,</w:t>
      </w:r>
      <w:r w:rsidR="00D60894" w:rsidRPr="00D20546">
        <w:t xml:space="preserve"> </w:t>
      </w:r>
      <w:r w:rsidR="000C5B41" w:rsidRPr="00D20546">
        <w:t>zejména</w:t>
      </w:r>
      <w:r w:rsidR="00933D82" w:rsidRPr="00D20546">
        <w:t xml:space="preserve"> pak</w:t>
      </w:r>
    </w:p>
    <w:p w:rsidR="0021502D" w:rsidRPr="00D20546" w:rsidRDefault="00933D82" w:rsidP="009945A4">
      <w:pPr>
        <w:tabs>
          <w:tab w:val="left" w:pos="0"/>
        </w:tabs>
        <w:jc w:val="both"/>
      </w:pPr>
      <w:r w:rsidRPr="00D20546">
        <w:tab/>
        <w:t>-</w:t>
      </w:r>
      <w:r w:rsidR="000C5B41" w:rsidRPr="00D20546">
        <w:t xml:space="preserve"> da</w:t>
      </w:r>
      <w:r w:rsidR="0021502D" w:rsidRPr="00D20546">
        <w:t>ně</w:t>
      </w:r>
      <w:r w:rsidR="000C5B41" w:rsidRPr="00D20546">
        <w:t xml:space="preserve"> z příjmu </w:t>
      </w:r>
      <w:r w:rsidR="00D71A54" w:rsidRPr="00D20546">
        <w:t>fyzick</w:t>
      </w:r>
      <w:r w:rsidR="000C5B41" w:rsidRPr="00D20546">
        <w:t>ých osob</w:t>
      </w:r>
    </w:p>
    <w:p w:rsidR="000C5B41" w:rsidRPr="00D20546" w:rsidRDefault="00933D82" w:rsidP="009945A4">
      <w:pPr>
        <w:tabs>
          <w:tab w:val="left" w:pos="0"/>
        </w:tabs>
        <w:jc w:val="both"/>
      </w:pPr>
      <w:r w:rsidRPr="00D20546">
        <w:tab/>
        <w:t>-</w:t>
      </w:r>
      <w:r w:rsidR="000C5B41" w:rsidRPr="00D20546">
        <w:t xml:space="preserve"> </w:t>
      </w:r>
      <w:r w:rsidR="002D0FAE" w:rsidRPr="00D20546">
        <w:t>da</w:t>
      </w:r>
      <w:r w:rsidR="0021502D" w:rsidRPr="00D20546">
        <w:t>ně</w:t>
      </w:r>
      <w:r w:rsidR="002D0FAE" w:rsidRPr="00D20546">
        <w:t xml:space="preserve"> z nemovitosti</w:t>
      </w:r>
      <w:r w:rsidRPr="00D20546">
        <w:t xml:space="preserve"> </w:t>
      </w:r>
    </w:p>
    <w:p w:rsidR="002D0FAE" w:rsidRPr="00D20546" w:rsidRDefault="00933D82" w:rsidP="00933D82">
      <w:pPr>
        <w:tabs>
          <w:tab w:val="left" w:pos="0"/>
        </w:tabs>
        <w:jc w:val="both"/>
      </w:pPr>
      <w:r w:rsidRPr="00D20546">
        <w:t xml:space="preserve">    </w:t>
      </w:r>
      <w:r w:rsidR="00BD4A9F" w:rsidRPr="00D20546">
        <w:rPr>
          <w:u w:val="single"/>
        </w:rPr>
        <w:t>Z</w:t>
      </w:r>
      <w:r w:rsidR="00E95ADF" w:rsidRPr="00D20546">
        <w:rPr>
          <w:u w:val="single"/>
        </w:rPr>
        <w:t>výšení</w:t>
      </w:r>
      <w:r w:rsidR="007D7D5E" w:rsidRPr="00D20546">
        <w:t xml:space="preserve"> vlastních </w:t>
      </w:r>
      <w:r w:rsidR="007D7D5E" w:rsidRPr="004A1EF2">
        <w:rPr>
          <w:u w:val="single"/>
        </w:rPr>
        <w:t>nedaňových pří</w:t>
      </w:r>
      <w:r w:rsidR="007D7D5E" w:rsidRPr="00D20546">
        <w:rPr>
          <w:u w:val="single"/>
        </w:rPr>
        <w:t xml:space="preserve">jmů </w:t>
      </w:r>
      <w:r w:rsidR="007D7D5E" w:rsidRPr="00D20546">
        <w:t>bylo</w:t>
      </w:r>
    </w:p>
    <w:p w:rsidR="00BD4A9F" w:rsidRPr="00D20546" w:rsidRDefault="00B62689" w:rsidP="00F84E3D">
      <w:pPr>
        <w:numPr>
          <w:ilvl w:val="0"/>
          <w:numId w:val="32"/>
        </w:numPr>
        <w:tabs>
          <w:tab w:val="left" w:pos="0"/>
        </w:tabs>
        <w:jc w:val="both"/>
        <w:rPr>
          <w:color w:val="FF0000"/>
        </w:rPr>
      </w:pPr>
      <w:r w:rsidRPr="00D20546">
        <w:t>Zvýšeným příjmem ze s</w:t>
      </w:r>
      <w:r w:rsidR="00933D82" w:rsidRPr="00D20546">
        <w:t xml:space="preserve">mlouvy </w:t>
      </w:r>
      <w:r w:rsidR="00E95ADF" w:rsidRPr="00D20546">
        <w:t xml:space="preserve">s Vodárenským sdružením </w:t>
      </w:r>
    </w:p>
    <w:p w:rsidR="0021502D" w:rsidRPr="00D20546" w:rsidRDefault="0021502D" w:rsidP="0021502D">
      <w:pPr>
        <w:tabs>
          <w:tab w:val="left" w:pos="0"/>
        </w:tabs>
        <w:ind w:left="360"/>
        <w:jc w:val="both"/>
        <w:rPr>
          <w:color w:val="FF0000"/>
        </w:rPr>
      </w:pPr>
    </w:p>
    <w:p w:rsidR="00933D82" w:rsidRPr="00D20546" w:rsidRDefault="00E95ADF" w:rsidP="00B62689">
      <w:pPr>
        <w:tabs>
          <w:tab w:val="left" w:pos="0"/>
        </w:tabs>
        <w:jc w:val="both"/>
      </w:pPr>
      <w:r w:rsidRPr="00D20546">
        <w:t>d</w:t>
      </w:r>
      <w:r w:rsidR="008B7A9C" w:rsidRPr="00D20546">
        <w:t xml:space="preserve">) </w:t>
      </w:r>
      <w:r w:rsidR="00B62689" w:rsidRPr="00D20546">
        <w:rPr>
          <w:u w:val="single"/>
        </w:rPr>
        <w:t>zvýše</w:t>
      </w:r>
      <w:r w:rsidR="00BD4A9F" w:rsidRPr="00D20546">
        <w:rPr>
          <w:u w:val="single"/>
        </w:rPr>
        <w:t>ní</w:t>
      </w:r>
      <w:r w:rsidR="00BD4A9F" w:rsidRPr="00D20546">
        <w:t xml:space="preserve"> rozpočtových </w:t>
      </w:r>
      <w:r w:rsidRPr="00D20546">
        <w:rPr>
          <w:u w:val="single"/>
        </w:rPr>
        <w:t>výdajů</w:t>
      </w:r>
      <w:r w:rsidRPr="00D20546">
        <w:t xml:space="preserve"> </w:t>
      </w:r>
      <w:r w:rsidR="007C775D" w:rsidRPr="00D20546">
        <w:t>v roce 201</w:t>
      </w:r>
      <w:r w:rsidR="00AC0392">
        <w:t>9</w:t>
      </w:r>
      <w:r w:rsidR="008039D5" w:rsidRPr="00D20546">
        <w:t xml:space="preserve"> bylo způsobeno</w:t>
      </w:r>
      <w:r w:rsidR="00BD4A9F" w:rsidRPr="00D20546">
        <w:t xml:space="preserve"> </w:t>
      </w:r>
    </w:p>
    <w:p w:rsidR="0021502D" w:rsidRPr="00D20546" w:rsidRDefault="00D71A54" w:rsidP="0021502D">
      <w:pPr>
        <w:pStyle w:val="Odstavecseseznamem"/>
        <w:numPr>
          <w:ilvl w:val="0"/>
          <w:numId w:val="3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0546">
        <w:rPr>
          <w:rFonts w:ascii="Times New Roman" w:hAnsi="Times New Roman"/>
          <w:sz w:val="24"/>
          <w:szCs w:val="24"/>
        </w:rPr>
        <w:t>nutností vytěžit dřevo z obecních lesů (výskyt kůrovce)</w:t>
      </w:r>
      <w:r w:rsidR="004A1EF2">
        <w:rPr>
          <w:rFonts w:ascii="Times New Roman" w:hAnsi="Times New Roman"/>
          <w:sz w:val="24"/>
          <w:szCs w:val="24"/>
        </w:rPr>
        <w:t xml:space="preserve"> -</w:t>
      </w:r>
      <w:r w:rsidRPr="00D20546">
        <w:rPr>
          <w:rFonts w:ascii="Times New Roman" w:hAnsi="Times New Roman"/>
          <w:sz w:val="24"/>
          <w:szCs w:val="24"/>
        </w:rPr>
        <w:t xml:space="preserve"> </w:t>
      </w:r>
      <w:r w:rsidR="0021502D" w:rsidRPr="00D20546">
        <w:rPr>
          <w:rFonts w:ascii="Times New Roman" w:hAnsi="Times New Roman"/>
          <w:sz w:val="24"/>
          <w:szCs w:val="24"/>
        </w:rPr>
        <w:t>zvýšení výdajů na pěstební činnost,</w:t>
      </w:r>
    </w:p>
    <w:p w:rsidR="0021502D" w:rsidRPr="00D20546" w:rsidRDefault="0021502D" w:rsidP="0021502D">
      <w:pPr>
        <w:pStyle w:val="Odstavecseseznamem"/>
        <w:numPr>
          <w:ilvl w:val="0"/>
          <w:numId w:val="3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0546">
        <w:rPr>
          <w:rFonts w:ascii="Times New Roman" w:hAnsi="Times New Roman"/>
          <w:sz w:val="24"/>
          <w:szCs w:val="24"/>
        </w:rPr>
        <w:t>opravy a udržování silnic,</w:t>
      </w:r>
    </w:p>
    <w:p w:rsidR="0021502D" w:rsidRPr="00D20546" w:rsidRDefault="0021502D" w:rsidP="0021502D">
      <w:pPr>
        <w:pStyle w:val="Odstavecseseznamem"/>
        <w:numPr>
          <w:ilvl w:val="0"/>
          <w:numId w:val="3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0546">
        <w:rPr>
          <w:rFonts w:ascii="Times New Roman" w:hAnsi="Times New Roman"/>
          <w:sz w:val="24"/>
          <w:szCs w:val="24"/>
        </w:rPr>
        <w:t>opravy veřejného osvětlení,</w:t>
      </w:r>
    </w:p>
    <w:p w:rsidR="0021502D" w:rsidRPr="00D20546" w:rsidRDefault="0021502D" w:rsidP="0021502D">
      <w:pPr>
        <w:pStyle w:val="Odstavecseseznamem"/>
        <w:numPr>
          <w:ilvl w:val="0"/>
          <w:numId w:val="3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0546">
        <w:rPr>
          <w:rFonts w:ascii="Times New Roman" w:hAnsi="Times New Roman"/>
          <w:sz w:val="24"/>
          <w:szCs w:val="24"/>
        </w:rPr>
        <w:t xml:space="preserve"> prohlídky kanalizace u bytovek a opravou odtokových žlabů v celé obci,</w:t>
      </w:r>
    </w:p>
    <w:p w:rsidR="00933D82" w:rsidRPr="00D20546" w:rsidRDefault="004A1EF2" w:rsidP="0021502D">
      <w:pPr>
        <w:pStyle w:val="Odstavecseseznamem"/>
        <w:numPr>
          <w:ilvl w:val="0"/>
          <w:numId w:val="3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21502D" w:rsidRPr="00D20546">
        <w:rPr>
          <w:rFonts w:ascii="Times New Roman" w:hAnsi="Times New Roman"/>
          <w:sz w:val="24"/>
          <w:szCs w:val="24"/>
        </w:rPr>
        <w:t>pravou příjezdové cesty od Bechyně</w:t>
      </w:r>
      <w:r w:rsidR="00B62689" w:rsidRPr="00D20546">
        <w:rPr>
          <w:rFonts w:ascii="Times New Roman" w:hAnsi="Times New Roman"/>
          <w:sz w:val="24"/>
          <w:szCs w:val="24"/>
        </w:rPr>
        <w:t>.</w:t>
      </w:r>
    </w:p>
    <w:p w:rsidR="007C775D" w:rsidRPr="00D20546" w:rsidRDefault="007C775D" w:rsidP="009945A4">
      <w:pPr>
        <w:tabs>
          <w:tab w:val="left" w:pos="0"/>
        </w:tabs>
        <w:jc w:val="both"/>
      </w:pPr>
    </w:p>
    <w:p w:rsidR="008B7A9C" w:rsidRPr="00D20546" w:rsidRDefault="00D60894" w:rsidP="00D60894">
      <w:pPr>
        <w:pStyle w:val="Zkladntext"/>
        <w:tabs>
          <w:tab w:val="left" w:pos="0"/>
        </w:tabs>
      </w:pPr>
      <w:r w:rsidRPr="00D20546">
        <w:t>f</w:t>
      </w:r>
      <w:r w:rsidR="008B7A9C" w:rsidRPr="00D20546">
        <w:t xml:space="preserve">) </w:t>
      </w:r>
      <w:r w:rsidR="009945A4" w:rsidRPr="00D20546">
        <w:rPr>
          <w:u w:val="single"/>
        </w:rPr>
        <w:t>Zapojení tř. 8 - Financování</w:t>
      </w:r>
      <w:r w:rsidR="009945A4" w:rsidRPr="00D20546">
        <w:t xml:space="preserve"> </w:t>
      </w:r>
      <w:r w:rsidR="002A3BAF" w:rsidRPr="00D20546">
        <w:t xml:space="preserve">– zde byly přesunuty prostředky, které byly </w:t>
      </w:r>
      <w:r w:rsidR="00B62689" w:rsidRPr="00D20546">
        <w:t>plánovány n</w:t>
      </w:r>
      <w:r w:rsidR="002A3BAF" w:rsidRPr="00D20546">
        <w:t xml:space="preserve">a opravu </w:t>
      </w:r>
      <w:r w:rsidR="0021502D" w:rsidRPr="00D20546">
        <w:t>obecního úřadu a komunikací v obci</w:t>
      </w:r>
      <w:r w:rsidR="002A3BAF" w:rsidRPr="00D20546">
        <w:t>.</w:t>
      </w:r>
    </w:p>
    <w:p w:rsidR="00D60894" w:rsidRPr="00875491" w:rsidRDefault="00D60894" w:rsidP="00D60894">
      <w:pPr>
        <w:pStyle w:val="Zkladntext"/>
        <w:tabs>
          <w:tab w:val="left" w:pos="0"/>
        </w:tabs>
        <w:rPr>
          <w:sz w:val="26"/>
          <w:szCs w:val="26"/>
        </w:rPr>
      </w:pPr>
    </w:p>
    <w:p w:rsidR="007C775D" w:rsidRPr="00875491" w:rsidRDefault="007C775D" w:rsidP="008B7A9C">
      <w:pPr>
        <w:pStyle w:val="Default"/>
        <w:rPr>
          <w:rFonts w:ascii="Times New Roman" w:hAnsi="Times New Roman" w:cs="Times New Roman"/>
          <w:sz w:val="26"/>
          <w:szCs w:val="26"/>
        </w:rPr>
      </w:pPr>
    </w:p>
    <w:p w:rsidR="008B7A9C" w:rsidRPr="00D20546" w:rsidRDefault="00A743BE" w:rsidP="00183184">
      <w:pPr>
        <w:pStyle w:val="Default"/>
        <w:pBdr>
          <w:bottom w:val="single" w:sz="4" w:space="1" w:color="auto"/>
        </w:pBdr>
        <w:rPr>
          <w:rFonts w:ascii="Times New Roman" w:hAnsi="Times New Roman" w:cs="Times New Roman"/>
          <w:b/>
          <w:sz w:val="32"/>
          <w:szCs w:val="32"/>
        </w:rPr>
      </w:pPr>
      <w:r w:rsidRPr="00D20546">
        <w:rPr>
          <w:rFonts w:ascii="Times New Roman" w:hAnsi="Times New Roman" w:cs="Times New Roman"/>
          <w:b/>
          <w:bCs/>
          <w:sz w:val="32"/>
          <w:szCs w:val="32"/>
        </w:rPr>
        <w:t xml:space="preserve">2.  </w:t>
      </w:r>
      <w:r w:rsidR="008B7A9C" w:rsidRPr="00D20546">
        <w:rPr>
          <w:rFonts w:ascii="Times New Roman" w:hAnsi="Times New Roman" w:cs="Times New Roman"/>
          <w:b/>
          <w:bCs/>
          <w:sz w:val="32"/>
          <w:szCs w:val="32"/>
        </w:rPr>
        <w:t xml:space="preserve">Údaje o hospodaření s majetkem: </w:t>
      </w:r>
    </w:p>
    <w:p w:rsidR="008B7A9C" w:rsidRPr="00875491" w:rsidRDefault="008B7A9C" w:rsidP="00E90052">
      <w:pPr>
        <w:tabs>
          <w:tab w:val="left" w:pos="0"/>
        </w:tabs>
        <w:jc w:val="both"/>
        <w:rPr>
          <w:color w:val="548DD4"/>
          <w:sz w:val="26"/>
          <w:szCs w:val="26"/>
        </w:rPr>
      </w:pPr>
    </w:p>
    <w:p w:rsidR="00E90052" w:rsidRPr="00D20546" w:rsidRDefault="008B7A9C" w:rsidP="00E90052">
      <w:pPr>
        <w:tabs>
          <w:tab w:val="left" w:pos="360"/>
        </w:tabs>
        <w:jc w:val="both"/>
      </w:pPr>
      <w:r w:rsidRPr="00D20546">
        <w:rPr>
          <w:bCs/>
        </w:rPr>
        <w:t xml:space="preserve">a) </w:t>
      </w:r>
      <w:r w:rsidR="00E90052" w:rsidRPr="00D20546">
        <w:t>Obec nemá k 31. 12. 201</w:t>
      </w:r>
      <w:r w:rsidR="0021502D" w:rsidRPr="00D20546">
        <w:t>9</w:t>
      </w:r>
      <w:r w:rsidR="00E90052" w:rsidRPr="00D20546">
        <w:t xml:space="preserve"> </w:t>
      </w:r>
      <w:r w:rsidR="00E90052" w:rsidRPr="00D20546">
        <w:rPr>
          <w:u w:val="single"/>
        </w:rPr>
        <w:t>žádnou hospodářskou činnost</w:t>
      </w:r>
      <w:r w:rsidR="00E90052" w:rsidRPr="00D20546">
        <w:t>.</w:t>
      </w:r>
    </w:p>
    <w:p w:rsidR="00E90052" w:rsidRPr="00D20546" w:rsidRDefault="00E90052" w:rsidP="00E90052">
      <w:pPr>
        <w:jc w:val="both"/>
        <w:rPr>
          <w:b/>
          <w:bCs/>
        </w:rPr>
      </w:pPr>
    </w:p>
    <w:p w:rsidR="00E90052" w:rsidRPr="00D20546" w:rsidRDefault="00E90052" w:rsidP="00E90052">
      <w:pPr>
        <w:tabs>
          <w:tab w:val="left" w:pos="360"/>
        </w:tabs>
        <w:jc w:val="both"/>
      </w:pPr>
      <w:r w:rsidRPr="00D20546">
        <w:t>b) Obec nemá k 31. 12. 201</w:t>
      </w:r>
      <w:r w:rsidR="0021502D" w:rsidRPr="00D20546">
        <w:t>9</w:t>
      </w:r>
      <w:r w:rsidR="00CC4565" w:rsidRPr="00D20546">
        <w:t xml:space="preserve"> </w:t>
      </w:r>
      <w:r w:rsidRPr="00D20546">
        <w:rPr>
          <w:u w:val="single"/>
        </w:rPr>
        <w:t>žádnou příspěvkovou organizaci</w:t>
      </w:r>
      <w:r w:rsidRPr="00D20546">
        <w:t>.</w:t>
      </w:r>
    </w:p>
    <w:p w:rsidR="00E90052" w:rsidRPr="00D20546" w:rsidRDefault="00E90052" w:rsidP="00E90052">
      <w:pPr>
        <w:tabs>
          <w:tab w:val="left" w:pos="360"/>
        </w:tabs>
        <w:jc w:val="both"/>
      </w:pPr>
    </w:p>
    <w:p w:rsidR="00E90052" w:rsidRPr="00D20546" w:rsidRDefault="00E90052" w:rsidP="00E90052">
      <w:pPr>
        <w:tabs>
          <w:tab w:val="left" w:pos="360"/>
        </w:tabs>
        <w:jc w:val="both"/>
      </w:pPr>
      <w:r w:rsidRPr="00D20546">
        <w:t>c) Obec nemá založenou k 31. 12. 201</w:t>
      </w:r>
      <w:r w:rsidR="0021502D" w:rsidRPr="00D20546">
        <w:t xml:space="preserve">9 </w:t>
      </w:r>
      <w:r w:rsidRPr="00D20546">
        <w:rPr>
          <w:u w:val="single"/>
        </w:rPr>
        <w:t>žádnou organizaci</w:t>
      </w:r>
      <w:r w:rsidRPr="00D20546">
        <w:t>.</w:t>
      </w:r>
    </w:p>
    <w:p w:rsidR="00E90052" w:rsidRPr="00D20546" w:rsidRDefault="00E90052" w:rsidP="00E90052">
      <w:pPr>
        <w:pStyle w:val="Default"/>
        <w:rPr>
          <w:rFonts w:ascii="Times New Roman" w:hAnsi="Times New Roman" w:cs="Times New Roman"/>
        </w:rPr>
      </w:pPr>
    </w:p>
    <w:p w:rsidR="00E90052" w:rsidRPr="00D20546" w:rsidRDefault="00E90052" w:rsidP="00E90052">
      <w:pPr>
        <w:pStyle w:val="Default"/>
        <w:rPr>
          <w:rFonts w:ascii="Times New Roman" w:hAnsi="Times New Roman" w:cs="Times New Roman"/>
        </w:rPr>
      </w:pPr>
      <w:r w:rsidRPr="00D20546">
        <w:rPr>
          <w:rFonts w:ascii="Times New Roman" w:hAnsi="Times New Roman" w:cs="Times New Roman"/>
        </w:rPr>
        <w:t xml:space="preserve">d) </w:t>
      </w:r>
      <w:r w:rsidRPr="00D20546">
        <w:rPr>
          <w:rFonts w:ascii="Times New Roman" w:hAnsi="Times New Roman" w:cs="Times New Roman"/>
          <w:u w:val="single"/>
        </w:rPr>
        <w:t>Podrobné údaje o hospodaření s majetkem</w:t>
      </w:r>
      <w:r w:rsidRPr="00D20546">
        <w:rPr>
          <w:rFonts w:ascii="Times New Roman" w:hAnsi="Times New Roman" w:cs="Times New Roman"/>
        </w:rPr>
        <w:t xml:space="preserve"> jsou k dispozici na </w:t>
      </w:r>
      <w:r w:rsidRPr="00D20546">
        <w:rPr>
          <w:rFonts w:ascii="Times New Roman" w:hAnsi="Times New Roman" w:cs="Times New Roman"/>
          <w:color w:val="auto"/>
        </w:rPr>
        <w:t>obecním úřadě</w:t>
      </w:r>
      <w:r w:rsidR="00E4339E" w:rsidRPr="00D20546">
        <w:rPr>
          <w:rFonts w:ascii="Times New Roman" w:hAnsi="Times New Roman" w:cs="Times New Roman"/>
          <w:color w:val="auto"/>
        </w:rPr>
        <w:t xml:space="preserve"> Haškovcova Lhota po</w:t>
      </w:r>
      <w:r w:rsidRPr="00D20546">
        <w:rPr>
          <w:rFonts w:ascii="Times New Roman" w:hAnsi="Times New Roman" w:cs="Times New Roman"/>
          <w:color w:val="auto"/>
        </w:rPr>
        <w:t xml:space="preserve"> domluvě v </w:t>
      </w:r>
      <w:r w:rsidRPr="00D20546">
        <w:rPr>
          <w:rFonts w:ascii="Times New Roman" w:hAnsi="Times New Roman" w:cs="Times New Roman"/>
        </w:rPr>
        <w:t xml:space="preserve">zákonem předepsaných výkazech (Rozvaha, Příloha a Výkaz zisku a ztráty). </w:t>
      </w:r>
    </w:p>
    <w:p w:rsidR="00E90052" w:rsidRPr="00D20546" w:rsidRDefault="00E90052" w:rsidP="00E90052">
      <w:pPr>
        <w:tabs>
          <w:tab w:val="left" w:pos="360"/>
        </w:tabs>
        <w:jc w:val="both"/>
      </w:pPr>
    </w:p>
    <w:p w:rsidR="007C775D" w:rsidRPr="00D20546" w:rsidRDefault="002F3E85" w:rsidP="008B7A9C">
      <w:pPr>
        <w:tabs>
          <w:tab w:val="left" w:pos="360"/>
        </w:tabs>
        <w:jc w:val="both"/>
        <w:rPr>
          <w:color w:val="FF0000"/>
        </w:rPr>
      </w:pPr>
      <w:r w:rsidRPr="00D20546">
        <w:t>e</w:t>
      </w:r>
      <w:r w:rsidR="00E90052" w:rsidRPr="00D20546">
        <w:t xml:space="preserve">) </w:t>
      </w:r>
      <w:r w:rsidR="008B7A9C" w:rsidRPr="00D20546">
        <w:t>Obec nemá žádné</w:t>
      </w:r>
      <w:r w:rsidR="004D6935" w:rsidRPr="00D20546">
        <w:t xml:space="preserve"> úvěry</w:t>
      </w:r>
      <w:r w:rsidR="005C0334" w:rsidRPr="00D20546">
        <w:t xml:space="preserve"> a</w:t>
      </w:r>
      <w:r w:rsidR="004D6935" w:rsidRPr="00D20546">
        <w:t xml:space="preserve"> půjčky</w:t>
      </w:r>
      <w:r w:rsidR="007C775D" w:rsidRPr="00D20546">
        <w:t>.</w:t>
      </w:r>
      <w:r w:rsidR="005C0334" w:rsidRPr="00D20546">
        <w:t xml:space="preserve"> Obec tvoří účelový fond </w:t>
      </w:r>
      <w:r w:rsidR="00A04E34" w:rsidRPr="00D20546">
        <w:t>„Fond obnovy vodárenského majetku obce“, pro něj</w:t>
      </w:r>
      <w:r w:rsidR="00CC4565" w:rsidRPr="00D20546">
        <w:t>ž</w:t>
      </w:r>
      <w:r w:rsidR="00A04E34" w:rsidRPr="00D20546">
        <w:t xml:space="preserve"> je vedený samostatný bankovní účet v KB </w:t>
      </w:r>
      <w:r w:rsidR="005C0334" w:rsidRPr="00D20546">
        <w:t>– jeho stav k 31.</w:t>
      </w:r>
      <w:r w:rsidR="00535755" w:rsidRPr="00D20546">
        <w:t xml:space="preserve"> </w:t>
      </w:r>
      <w:r w:rsidR="005C0334" w:rsidRPr="00D20546">
        <w:t>12.</w:t>
      </w:r>
      <w:r w:rsidR="00535755" w:rsidRPr="00D20546">
        <w:t xml:space="preserve"> </w:t>
      </w:r>
      <w:r w:rsidR="005C0334" w:rsidRPr="00D20546">
        <w:t>201</w:t>
      </w:r>
      <w:r w:rsidR="0021502D" w:rsidRPr="00D20546">
        <w:t>9</w:t>
      </w:r>
      <w:r w:rsidR="005C0334" w:rsidRPr="00D20546">
        <w:t xml:space="preserve"> byl</w:t>
      </w:r>
      <w:r w:rsidR="00A04E34" w:rsidRPr="00D20546">
        <w:t xml:space="preserve"> </w:t>
      </w:r>
      <w:r w:rsidR="0085089A" w:rsidRPr="00D20546">
        <w:t>52 474,00 Kč</w:t>
      </w:r>
      <w:r w:rsidR="005C0334" w:rsidRPr="00D20546">
        <w:t xml:space="preserve">. </w:t>
      </w:r>
      <w:r w:rsidR="00A04E34" w:rsidRPr="00D20546">
        <w:t>Dále má obec běžný účet v </w:t>
      </w:r>
      <w:proofErr w:type="gramStart"/>
      <w:r w:rsidR="00A04E34" w:rsidRPr="00D20546">
        <w:t>KB - jeho</w:t>
      </w:r>
      <w:proofErr w:type="gramEnd"/>
      <w:r w:rsidR="00A04E34" w:rsidRPr="00D20546">
        <w:t xml:space="preserve"> stav k 31. 12. 201</w:t>
      </w:r>
      <w:r w:rsidR="0085089A" w:rsidRPr="00D20546">
        <w:t>9</w:t>
      </w:r>
      <w:r w:rsidR="00A04E34" w:rsidRPr="00D20546">
        <w:t xml:space="preserve">: </w:t>
      </w:r>
      <w:r w:rsidR="00E268B1" w:rsidRPr="00D20546">
        <w:t>184 926,06</w:t>
      </w:r>
      <w:r w:rsidR="00CC4565" w:rsidRPr="00D20546">
        <w:t xml:space="preserve"> Kč, </w:t>
      </w:r>
      <w:r w:rsidR="00A04E34" w:rsidRPr="00D20546">
        <w:t>termínovaný účet v KB – jeho stav k 31. 12. 201</w:t>
      </w:r>
      <w:r w:rsidR="0085089A" w:rsidRPr="00D20546">
        <w:t>9</w:t>
      </w:r>
      <w:r w:rsidR="00CC4565" w:rsidRPr="00D20546">
        <w:t xml:space="preserve">: </w:t>
      </w:r>
      <w:r w:rsidR="00E268B1" w:rsidRPr="00D20546">
        <w:t>753 117,36</w:t>
      </w:r>
      <w:r w:rsidR="00CC4565" w:rsidRPr="00D20546">
        <w:t xml:space="preserve"> Kč</w:t>
      </w:r>
      <w:r w:rsidR="00A04E34" w:rsidRPr="00D20546">
        <w:t xml:space="preserve"> a ze zákona zřízený účet v ČNB - jeho stav k 31. 12. 201</w:t>
      </w:r>
      <w:r w:rsidR="0085089A" w:rsidRPr="00D20546">
        <w:t>9</w:t>
      </w:r>
      <w:r w:rsidR="00A04E34" w:rsidRPr="00D20546">
        <w:t xml:space="preserve">: </w:t>
      </w:r>
      <w:r w:rsidR="00E268B1" w:rsidRPr="00D20546">
        <w:t>240</w:t>
      </w:r>
      <w:r w:rsidR="00240AC0" w:rsidRPr="00D20546">
        <w:t>,46</w:t>
      </w:r>
      <w:r w:rsidR="00CC4565" w:rsidRPr="00D20546">
        <w:t xml:space="preserve"> Kč. </w:t>
      </w:r>
      <w:r w:rsidR="00A04E34" w:rsidRPr="00D20546">
        <w:t>Zůstatek na všech bankovních účtech byl</w:t>
      </w:r>
      <w:r w:rsidR="00CC4565" w:rsidRPr="00D20546">
        <w:t xml:space="preserve"> tedy</w:t>
      </w:r>
      <w:r w:rsidR="00A04E34" w:rsidRPr="00D20546">
        <w:t xml:space="preserve"> k 31. 12. 201</w:t>
      </w:r>
      <w:r w:rsidR="00E268B1" w:rsidRPr="00D20546">
        <w:t>9</w:t>
      </w:r>
      <w:r w:rsidR="00A04E34" w:rsidRPr="00D20546">
        <w:t xml:space="preserve"> celkem</w:t>
      </w:r>
      <w:r w:rsidR="00CC4565" w:rsidRPr="00D20546">
        <w:t xml:space="preserve"> </w:t>
      </w:r>
      <w:r w:rsidR="00E268B1" w:rsidRPr="00D20546">
        <w:t>990 757,88</w:t>
      </w:r>
      <w:r w:rsidR="00CC4565" w:rsidRPr="00D20546">
        <w:t xml:space="preserve"> Kč.</w:t>
      </w:r>
    </w:p>
    <w:p w:rsidR="00A04E34" w:rsidRPr="00D20546" w:rsidRDefault="00A04E34" w:rsidP="008B7A9C">
      <w:pPr>
        <w:tabs>
          <w:tab w:val="left" w:pos="360"/>
        </w:tabs>
        <w:jc w:val="both"/>
      </w:pPr>
    </w:p>
    <w:p w:rsidR="008B7A9C" w:rsidRPr="00D20546" w:rsidRDefault="00535755" w:rsidP="008B7A9C">
      <w:pPr>
        <w:tabs>
          <w:tab w:val="left" w:pos="360"/>
        </w:tabs>
        <w:jc w:val="both"/>
      </w:pPr>
      <w:r w:rsidRPr="00D20546">
        <w:lastRenderedPageBreak/>
        <w:t>Volné p</w:t>
      </w:r>
      <w:r w:rsidR="008B7A9C" w:rsidRPr="00D20546">
        <w:t>r</w:t>
      </w:r>
      <w:r w:rsidR="007969E5" w:rsidRPr="00D20546">
        <w:t>ostředky</w:t>
      </w:r>
      <w:r w:rsidRPr="00D20546">
        <w:t xml:space="preserve"> z bankovních účtů </w:t>
      </w:r>
      <w:r w:rsidR="007969E5" w:rsidRPr="00D20546">
        <w:t>budou použity v dalších letech</w:t>
      </w:r>
      <w:r w:rsidR="005F5AC2" w:rsidRPr="00D20546">
        <w:t xml:space="preserve"> hlavně</w:t>
      </w:r>
      <w:r w:rsidR="008B7A9C" w:rsidRPr="00D20546">
        <w:t xml:space="preserve"> na </w:t>
      </w:r>
      <w:r w:rsidR="00B62689" w:rsidRPr="00D20546">
        <w:t xml:space="preserve">další </w:t>
      </w:r>
      <w:r w:rsidR="008B7A9C" w:rsidRPr="00D20546">
        <w:t>oprav</w:t>
      </w:r>
      <w:r w:rsidR="00B62689" w:rsidRPr="00D20546">
        <w:t>y</w:t>
      </w:r>
      <w:r w:rsidR="00D60894" w:rsidRPr="00D20546">
        <w:t xml:space="preserve"> budovy obecního úřadu</w:t>
      </w:r>
      <w:r w:rsidR="00D20546" w:rsidRPr="00D20546">
        <w:t>, opravu kapličky</w:t>
      </w:r>
      <w:r w:rsidR="005F5AC2" w:rsidRPr="00D20546">
        <w:t xml:space="preserve"> a </w:t>
      </w:r>
      <w:r w:rsidR="008B7A9C" w:rsidRPr="00D20546">
        <w:t>opravu</w:t>
      </w:r>
      <w:r w:rsidR="008C4E6E" w:rsidRPr="00D20546">
        <w:t xml:space="preserve"> </w:t>
      </w:r>
      <w:r w:rsidR="00E74BD6" w:rsidRPr="00D20546">
        <w:t>has</w:t>
      </w:r>
      <w:r w:rsidR="005F5AC2" w:rsidRPr="00D20546">
        <w:t>ičské zbrojnice.</w:t>
      </w:r>
    </w:p>
    <w:p w:rsidR="00E90052" w:rsidRPr="00875491" w:rsidRDefault="00E90052" w:rsidP="00E90052">
      <w:pPr>
        <w:jc w:val="both"/>
        <w:rPr>
          <w:b/>
          <w:bCs/>
          <w:color w:val="FF0000"/>
          <w:sz w:val="26"/>
          <w:szCs w:val="26"/>
        </w:rPr>
      </w:pPr>
    </w:p>
    <w:p w:rsidR="00183184" w:rsidRPr="00875491" w:rsidRDefault="00183184" w:rsidP="00E90052">
      <w:pPr>
        <w:jc w:val="both"/>
        <w:rPr>
          <w:b/>
          <w:bCs/>
          <w:color w:val="FF0000"/>
          <w:sz w:val="26"/>
          <w:szCs w:val="26"/>
        </w:rPr>
      </w:pPr>
    </w:p>
    <w:p w:rsidR="00E90052" w:rsidRPr="00D20546" w:rsidRDefault="00660FC8" w:rsidP="00183184">
      <w:pPr>
        <w:pStyle w:val="Default"/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D20546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3. </w:t>
      </w:r>
      <w:r w:rsidR="00E90052" w:rsidRPr="00D20546">
        <w:rPr>
          <w:rFonts w:ascii="Times New Roman" w:hAnsi="Times New Roman" w:cs="Times New Roman"/>
          <w:b/>
          <w:bCs/>
          <w:color w:val="auto"/>
          <w:sz w:val="32"/>
          <w:szCs w:val="32"/>
        </w:rPr>
        <w:t>Vyúčtování finančních vztahů ke státnímu rozpočtu, státním fondům, rozpočtům krajů a rozpočtům obcí, jiným rozpočtům a k hospodaření dalších osob</w:t>
      </w:r>
    </w:p>
    <w:p w:rsidR="00E90052" w:rsidRPr="00875491" w:rsidRDefault="00E90052" w:rsidP="00A743BE">
      <w:pPr>
        <w:ind w:left="340"/>
        <w:jc w:val="both"/>
        <w:rPr>
          <w:b/>
          <w:bCs/>
          <w:sz w:val="26"/>
          <w:szCs w:val="26"/>
        </w:rPr>
      </w:pPr>
    </w:p>
    <w:p w:rsidR="00E90052" w:rsidRPr="00D20546" w:rsidRDefault="00E90052" w:rsidP="00A743BE">
      <w:pPr>
        <w:pStyle w:val="Default"/>
        <w:spacing w:after="25"/>
        <w:jc w:val="both"/>
        <w:rPr>
          <w:rFonts w:ascii="Times New Roman" w:hAnsi="Times New Roman" w:cs="Times New Roman"/>
          <w:color w:val="auto"/>
        </w:rPr>
      </w:pPr>
      <w:r w:rsidRPr="00D20546">
        <w:rPr>
          <w:rFonts w:ascii="Times New Roman" w:hAnsi="Times New Roman" w:cs="Times New Roman"/>
          <w:color w:val="auto"/>
        </w:rPr>
        <w:t xml:space="preserve">a) </w:t>
      </w:r>
      <w:r w:rsidRPr="00D20546">
        <w:rPr>
          <w:rFonts w:ascii="Times New Roman" w:hAnsi="Times New Roman" w:cs="Times New Roman"/>
          <w:bCs/>
          <w:color w:val="auto"/>
          <w:u w:val="single"/>
        </w:rPr>
        <w:t>ze státního rozpočtu ČR</w:t>
      </w:r>
      <w:r w:rsidRPr="00D20546">
        <w:rPr>
          <w:rFonts w:ascii="Times New Roman" w:hAnsi="Times New Roman" w:cs="Times New Roman"/>
          <w:bCs/>
          <w:color w:val="auto"/>
        </w:rPr>
        <w:t xml:space="preserve"> </w:t>
      </w:r>
      <w:r w:rsidR="00660FC8" w:rsidRPr="00D20546">
        <w:rPr>
          <w:rFonts w:ascii="Times New Roman" w:hAnsi="Times New Roman" w:cs="Times New Roman"/>
          <w:color w:val="auto"/>
        </w:rPr>
        <w:t>obdržela o</w:t>
      </w:r>
      <w:r w:rsidRPr="00D20546">
        <w:rPr>
          <w:rFonts w:ascii="Times New Roman" w:hAnsi="Times New Roman" w:cs="Times New Roman"/>
          <w:color w:val="auto"/>
        </w:rPr>
        <w:t xml:space="preserve">bec </w:t>
      </w:r>
      <w:r w:rsidR="00422809" w:rsidRPr="00D20546">
        <w:rPr>
          <w:rFonts w:ascii="Times New Roman" w:hAnsi="Times New Roman" w:cs="Times New Roman"/>
          <w:color w:val="auto"/>
        </w:rPr>
        <w:t xml:space="preserve">Haškovcova Lhota </w:t>
      </w:r>
      <w:r w:rsidR="005F5AC2" w:rsidRPr="00D20546">
        <w:rPr>
          <w:rFonts w:ascii="Times New Roman" w:hAnsi="Times New Roman" w:cs="Times New Roman"/>
          <w:color w:val="auto"/>
        </w:rPr>
        <w:t>během roku 201</w:t>
      </w:r>
      <w:r w:rsidR="00E268B1" w:rsidRPr="00D20546">
        <w:rPr>
          <w:rFonts w:ascii="Times New Roman" w:hAnsi="Times New Roman" w:cs="Times New Roman"/>
          <w:color w:val="auto"/>
        </w:rPr>
        <w:t>9</w:t>
      </w:r>
      <w:r w:rsidRPr="00D20546">
        <w:rPr>
          <w:rFonts w:ascii="Times New Roman" w:hAnsi="Times New Roman" w:cs="Times New Roman"/>
          <w:color w:val="auto"/>
        </w:rPr>
        <w:t xml:space="preserve"> dotace: </w:t>
      </w:r>
    </w:p>
    <w:tbl>
      <w:tblPr>
        <w:tblW w:w="8141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61"/>
        <w:gridCol w:w="1180"/>
      </w:tblGrid>
      <w:tr w:rsidR="005F5AC2" w:rsidRPr="00D20546" w:rsidTr="005F5AC2">
        <w:trPr>
          <w:trHeight w:val="300"/>
        </w:trPr>
        <w:tc>
          <w:tcPr>
            <w:tcW w:w="6961" w:type="dxa"/>
            <w:shd w:val="clear" w:color="auto" w:fill="auto"/>
            <w:noWrap/>
            <w:vAlign w:val="center"/>
            <w:hideMark/>
          </w:tcPr>
          <w:p w:rsidR="005F5AC2" w:rsidRPr="00D20546" w:rsidRDefault="005F5AC2">
            <w:r w:rsidRPr="00D20546">
              <w:t>Dotace na činnost místní správy</w:t>
            </w:r>
            <w:r w:rsidR="00E268B1" w:rsidRPr="00D20546">
              <w:t xml:space="preserve">                                     68 100,00</w:t>
            </w:r>
            <w:r w:rsidR="00CE296A" w:rsidRPr="00D20546">
              <w:t xml:space="preserve"> 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5F5AC2" w:rsidRPr="00D20546" w:rsidRDefault="005F5AC2" w:rsidP="0013506B">
            <w:pPr>
              <w:jc w:val="center"/>
            </w:pPr>
          </w:p>
        </w:tc>
      </w:tr>
      <w:tr w:rsidR="0013506B" w:rsidRPr="00D20546" w:rsidTr="005F5AC2">
        <w:trPr>
          <w:trHeight w:val="300"/>
        </w:trPr>
        <w:tc>
          <w:tcPr>
            <w:tcW w:w="6961" w:type="dxa"/>
            <w:shd w:val="clear" w:color="auto" w:fill="auto"/>
            <w:noWrap/>
            <w:vAlign w:val="center"/>
          </w:tcPr>
          <w:p w:rsidR="0013506B" w:rsidRPr="00D20546" w:rsidRDefault="00CE296A" w:rsidP="00E268B1">
            <w:pPr>
              <w:widowControl w:val="0"/>
              <w:rPr>
                <w:color w:val="FF0000"/>
              </w:rPr>
            </w:pPr>
            <w:r w:rsidRPr="00D20546">
              <w:t xml:space="preserve">Dotace na volby </w:t>
            </w:r>
            <w:r w:rsidR="00E268B1" w:rsidRPr="00D20546">
              <w:t>do Evropského parlamentu                  29 000,00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13506B" w:rsidRPr="00D20546" w:rsidRDefault="0013506B" w:rsidP="00E268B1"/>
        </w:tc>
      </w:tr>
    </w:tbl>
    <w:p w:rsidR="008C4E6E" w:rsidRPr="00D20546" w:rsidRDefault="008C4E6E" w:rsidP="00A743B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422809" w:rsidRPr="00D20546" w:rsidRDefault="00330A0C" w:rsidP="00A743B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20546">
        <w:rPr>
          <w:rFonts w:ascii="Times New Roman" w:hAnsi="Times New Roman" w:cs="Times New Roman"/>
          <w:color w:val="auto"/>
        </w:rPr>
        <w:t>b</w:t>
      </w:r>
      <w:r w:rsidR="00422809" w:rsidRPr="00D20546">
        <w:rPr>
          <w:rFonts w:ascii="Times New Roman" w:hAnsi="Times New Roman" w:cs="Times New Roman"/>
          <w:color w:val="auto"/>
        </w:rPr>
        <w:t>) od společnosti Ivet s. r. o. obdržela obec Haškovcova Lhota během roku 201</w:t>
      </w:r>
      <w:r w:rsidR="00E268B1" w:rsidRPr="00D20546">
        <w:rPr>
          <w:rFonts w:ascii="Times New Roman" w:hAnsi="Times New Roman" w:cs="Times New Roman"/>
          <w:color w:val="auto"/>
        </w:rPr>
        <w:t>9</w:t>
      </w:r>
      <w:r w:rsidR="00422809" w:rsidRPr="00D20546">
        <w:rPr>
          <w:rFonts w:ascii="Times New Roman" w:hAnsi="Times New Roman" w:cs="Times New Roman"/>
          <w:color w:val="auto"/>
        </w:rPr>
        <w:t xml:space="preserve"> </w:t>
      </w:r>
      <w:r w:rsidR="00422809" w:rsidRPr="00D20546">
        <w:rPr>
          <w:rFonts w:ascii="Times New Roman" w:hAnsi="Times New Roman" w:cs="Times New Roman"/>
          <w:color w:val="auto"/>
          <w:u w:val="single"/>
        </w:rPr>
        <w:t>příspěvek</w:t>
      </w:r>
      <w:r w:rsidR="00422809" w:rsidRPr="00D20546">
        <w:rPr>
          <w:rFonts w:ascii="Times New Roman" w:hAnsi="Times New Roman" w:cs="Times New Roman"/>
          <w:color w:val="auto"/>
        </w:rPr>
        <w:t xml:space="preserve"> Kč </w:t>
      </w:r>
      <w:r w:rsidR="008C4E6E" w:rsidRPr="00D20546">
        <w:rPr>
          <w:rFonts w:ascii="Times New Roman" w:hAnsi="Times New Roman" w:cs="Times New Roman"/>
          <w:color w:val="auto"/>
        </w:rPr>
        <w:t>2</w:t>
      </w:r>
      <w:r w:rsidR="00E74BD6" w:rsidRPr="00D20546">
        <w:rPr>
          <w:rFonts w:ascii="Times New Roman" w:hAnsi="Times New Roman" w:cs="Times New Roman"/>
          <w:color w:val="auto"/>
        </w:rPr>
        <w:t>0</w:t>
      </w:r>
      <w:r w:rsidR="00422809" w:rsidRPr="00D20546">
        <w:rPr>
          <w:rFonts w:ascii="Times New Roman" w:hAnsi="Times New Roman" w:cs="Times New Roman"/>
          <w:color w:val="auto"/>
        </w:rPr>
        <w:t>.000,00 na</w:t>
      </w:r>
      <w:r w:rsidR="00835728" w:rsidRPr="00D20546">
        <w:rPr>
          <w:rFonts w:ascii="Times New Roman" w:hAnsi="Times New Roman" w:cs="Times New Roman"/>
          <w:color w:val="auto"/>
        </w:rPr>
        <w:t xml:space="preserve"> </w:t>
      </w:r>
      <w:r w:rsidR="00422809" w:rsidRPr="00D20546">
        <w:rPr>
          <w:rFonts w:ascii="Times New Roman" w:hAnsi="Times New Roman" w:cs="Times New Roman"/>
          <w:color w:val="auto"/>
        </w:rPr>
        <w:t>údržbu a opravu místních komunikací, na základě dohody sepsané k 1. 1. 2007.</w:t>
      </w:r>
    </w:p>
    <w:p w:rsidR="00422809" w:rsidRPr="00D20546" w:rsidRDefault="00422809" w:rsidP="00A743B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F32F82" w:rsidRPr="00D20546" w:rsidRDefault="00330A0C" w:rsidP="00A743BE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  <w:r w:rsidRPr="00D20546">
        <w:rPr>
          <w:rFonts w:ascii="Times New Roman" w:hAnsi="Times New Roman" w:cs="Times New Roman"/>
          <w:color w:val="auto"/>
        </w:rPr>
        <w:t>c</w:t>
      </w:r>
      <w:r w:rsidR="00F32F82" w:rsidRPr="00D20546">
        <w:rPr>
          <w:rFonts w:ascii="Times New Roman" w:hAnsi="Times New Roman" w:cs="Times New Roman"/>
          <w:color w:val="auto"/>
        </w:rPr>
        <w:t xml:space="preserve">) obec </w:t>
      </w:r>
      <w:r w:rsidR="00E74BD6" w:rsidRPr="00D20546">
        <w:rPr>
          <w:rFonts w:ascii="Times New Roman" w:hAnsi="Times New Roman" w:cs="Times New Roman"/>
          <w:color w:val="auto"/>
        </w:rPr>
        <w:t>Haškovcova Lhota během roku 201</w:t>
      </w:r>
      <w:r w:rsidR="00E268B1" w:rsidRPr="00D20546">
        <w:rPr>
          <w:rFonts w:ascii="Times New Roman" w:hAnsi="Times New Roman" w:cs="Times New Roman"/>
          <w:color w:val="auto"/>
        </w:rPr>
        <w:t>9</w:t>
      </w:r>
      <w:r w:rsidR="00F32F82" w:rsidRPr="00D20546">
        <w:rPr>
          <w:rFonts w:ascii="Times New Roman" w:hAnsi="Times New Roman" w:cs="Times New Roman"/>
          <w:color w:val="auto"/>
        </w:rPr>
        <w:t xml:space="preserve"> </w:t>
      </w:r>
      <w:r w:rsidR="00F32F82" w:rsidRPr="00D20546">
        <w:rPr>
          <w:rFonts w:ascii="Times New Roman" w:hAnsi="Times New Roman" w:cs="Times New Roman"/>
          <w:bCs/>
          <w:color w:val="auto"/>
          <w:u w:val="single"/>
        </w:rPr>
        <w:t>poskytla veřejnou finanční podporu</w:t>
      </w:r>
      <w:r w:rsidR="00F32F82" w:rsidRPr="00D20546">
        <w:rPr>
          <w:rFonts w:ascii="Times New Roman" w:hAnsi="Times New Roman" w:cs="Times New Roman"/>
          <w:bCs/>
          <w:color w:val="auto"/>
        </w:rPr>
        <w:t>:</w:t>
      </w:r>
    </w:p>
    <w:p w:rsidR="00F32F82" w:rsidRPr="00D20546" w:rsidRDefault="00E74BD6" w:rsidP="00D20546">
      <w:pPr>
        <w:pStyle w:val="Default"/>
        <w:numPr>
          <w:ilvl w:val="0"/>
          <w:numId w:val="32"/>
        </w:numPr>
        <w:jc w:val="both"/>
        <w:rPr>
          <w:rFonts w:ascii="Times New Roman" w:hAnsi="Times New Roman" w:cs="Times New Roman"/>
          <w:bCs/>
          <w:color w:val="auto"/>
        </w:rPr>
      </w:pPr>
      <w:r w:rsidRPr="00D20546">
        <w:rPr>
          <w:rFonts w:ascii="Times New Roman" w:hAnsi="Times New Roman" w:cs="Times New Roman"/>
          <w:bCs/>
          <w:color w:val="auto"/>
        </w:rPr>
        <w:t>rybářům Kč 15.000</w:t>
      </w:r>
      <w:r w:rsidR="00F32F82" w:rsidRPr="00D20546">
        <w:rPr>
          <w:rFonts w:ascii="Times New Roman" w:hAnsi="Times New Roman" w:cs="Times New Roman"/>
          <w:bCs/>
          <w:color w:val="auto"/>
        </w:rPr>
        <w:t>,00 na násadu ryb</w:t>
      </w:r>
    </w:p>
    <w:p w:rsidR="00F32F82" w:rsidRPr="00D20546" w:rsidRDefault="00F32F82" w:rsidP="00D20546">
      <w:pPr>
        <w:pStyle w:val="Default"/>
        <w:numPr>
          <w:ilvl w:val="0"/>
          <w:numId w:val="32"/>
        </w:numPr>
        <w:jc w:val="both"/>
        <w:rPr>
          <w:rFonts w:ascii="Times New Roman" w:hAnsi="Times New Roman" w:cs="Times New Roman"/>
          <w:bCs/>
          <w:color w:val="auto"/>
        </w:rPr>
      </w:pPr>
      <w:r w:rsidRPr="00D20546">
        <w:rPr>
          <w:rFonts w:ascii="Times New Roman" w:hAnsi="Times New Roman" w:cs="Times New Roman"/>
          <w:bCs/>
          <w:color w:val="auto"/>
        </w:rPr>
        <w:t>občanům nad 70let</w:t>
      </w:r>
      <w:r w:rsidR="00535755" w:rsidRPr="00D20546">
        <w:rPr>
          <w:rFonts w:ascii="Times New Roman" w:hAnsi="Times New Roman" w:cs="Times New Roman"/>
          <w:bCs/>
          <w:color w:val="auto"/>
        </w:rPr>
        <w:t xml:space="preserve"> a ovdovělým</w:t>
      </w:r>
      <w:r w:rsidRPr="00D20546">
        <w:rPr>
          <w:rFonts w:ascii="Times New Roman" w:hAnsi="Times New Roman" w:cs="Times New Roman"/>
          <w:bCs/>
          <w:color w:val="auto"/>
        </w:rPr>
        <w:t xml:space="preserve"> jednorázový příspěvek Kč 500,00 na osobu</w:t>
      </w:r>
      <w:r w:rsidR="0082161B" w:rsidRPr="00D20546">
        <w:rPr>
          <w:rFonts w:ascii="Times New Roman" w:hAnsi="Times New Roman" w:cs="Times New Roman"/>
          <w:bCs/>
          <w:color w:val="auto"/>
        </w:rPr>
        <w:t xml:space="preserve"> </w:t>
      </w:r>
      <w:r w:rsidR="00E74BD6" w:rsidRPr="00D20546">
        <w:rPr>
          <w:rFonts w:ascii="Times New Roman" w:hAnsi="Times New Roman" w:cs="Times New Roman"/>
          <w:bCs/>
          <w:color w:val="auto"/>
        </w:rPr>
        <w:t>(celkem Kč</w:t>
      </w:r>
      <w:r w:rsidR="009B1255" w:rsidRPr="00D20546">
        <w:rPr>
          <w:rFonts w:ascii="Times New Roman" w:hAnsi="Times New Roman" w:cs="Times New Roman"/>
          <w:bCs/>
          <w:color w:val="auto"/>
        </w:rPr>
        <w:t xml:space="preserve"> </w:t>
      </w:r>
      <w:r w:rsidR="00CE296A" w:rsidRPr="00D20546">
        <w:rPr>
          <w:rFonts w:ascii="Times New Roman" w:hAnsi="Times New Roman" w:cs="Times New Roman"/>
          <w:bCs/>
          <w:color w:val="auto"/>
        </w:rPr>
        <w:t>7</w:t>
      </w:r>
      <w:r w:rsidR="009B1255" w:rsidRPr="00D20546">
        <w:rPr>
          <w:rFonts w:ascii="Times New Roman" w:hAnsi="Times New Roman" w:cs="Times New Roman"/>
          <w:bCs/>
          <w:color w:val="auto"/>
        </w:rPr>
        <w:t xml:space="preserve"> 000</w:t>
      </w:r>
      <w:r w:rsidR="00535755" w:rsidRPr="00D20546">
        <w:rPr>
          <w:rFonts w:ascii="Times New Roman" w:hAnsi="Times New Roman" w:cs="Times New Roman"/>
          <w:bCs/>
          <w:color w:val="auto"/>
        </w:rPr>
        <w:t>,</w:t>
      </w:r>
      <w:r w:rsidR="008C4E6E" w:rsidRPr="00D20546">
        <w:rPr>
          <w:rFonts w:ascii="Times New Roman" w:hAnsi="Times New Roman" w:cs="Times New Roman"/>
          <w:bCs/>
          <w:color w:val="auto"/>
        </w:rPr>
        <w:t>-)</w:t>
      </w:r>
      <w:r w:rsidR="0062618C" w:rsidRPr="00D20546">
        <w:rPr>
          <w:rFonts w:ascii="Times New Roman" w:hAnsi="Times New Roman" w:cs="Times New Roman"/>
          <w:bCs/>
          <w:color w:val="auto"/>
        </w:rPr>
        <w:t>,</w:t>
      </w:r>
    </w:p>
    <w:p w:rsidR="00F32F82" w:rsidRPr="00D20546" w:rsidRDefault="00F32F82" w:rsidP="00A743BE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5D0DF0" w:rsidRPr="00D20546" w:rsidRDefault="00330A0C" w:rsidP="00330A0C">
      <w:pPr>
        <w:pStyle w:val="Default"/>
        <w:spacing w:after="22"/>
        <w:jc w:val="both"/>
        <w:rPr>
          <w:rFonts w:ascii="Times New Roman" w:hAnsi="Times New Roman" w:cs="Times New Roman"/>
          <w:bCs/>
          <w:color w:val="auto"/>
          <w:u w:val="single"/>
        </w:rPr>
      </w:pPr>
      <w:r w:rsidRPr="00D20546">
        <w:rPr>
          <w:rFonts w:ascii="Times New Roman" w:hAnsi="Times New Roman" w:cs="Times New Roman"/>
        </w:rPr>
        <w:t>d</w:t>
      </w:r>
      <w:r w:rsidR="00422809" w:rsidRPr="00D20546">
        <w:rPr>
          <w:rFonts w:ascii="Times New Roman" w:hAnsi="Times New Roman" w:cs="Times New Roman"/>
        </w:rPr>
        <w:t xml:space="preserve">) </w:t>
      </w:r>
      <w:r w:rsidR="00422809" w:rsidRPr="00D20546">
        <w:rPr>
          <w:rFonts w:ascii="Times New Roman" w:hAnsi="Times New Roman" w:cs="Times New Roman"/>
          <w:bCs/>
        </w:rPr>
        <w:t>obec Haškovcova Lhota</w:t>
      </w:r>
      <w:r w:rsidR="00535755" w:rsidRPr="00D20546">
        <w:rPr>
          <w:rFonts w:ascii="Times New Roman" w:hAnsi="Times New Roman" w:cs="Times New Roman"/>
          <w:bCs/>
        </w:rPr>
        <w:t xml:space="preserve"> během roku </w:t>
      </w:r>
      <w:r w:rsidR="00535755" w:rsidRPr="00D20546">
        <w:rPr>
          <w:rFonts w:ascii="Times New Roman" w:hAnsi="Times New Roman" w:cs="Times New Roman"/>
          <w:bCs/>
          <w:color w:val="auto"/>
        </w:rPr>
        <w:t>201</w:t>
      </w:r>
      <w:r w:rsidR="00E268B1" w:rsidRPr="00D20546">
        <w:rPr>
          <w:rFonts w:ascii="Times New Roman" w:hAnsi="Times New Roman" w:cs="Times New Roman"/>
          <w:bCs/>
          <w:color w:val="auto"/>
        </w:rPr>
        <w:t>9</w:t>
      </w:r>
      <w:r w:rsidR="00F32F82" w:rsidRPr="00D20546">
        <w:rPr>
          <w:rFonts w:ascii="Times New Roman" w:hAnsi="Times New Roman" w:cs="Times New Roman"/>
          <w:bCs/>
          <w:color w:val="auto"/>
        </w:rPr>
        <w:t xml:space="preserve"> </w:t>
      </w:r>
      <w:r w:rsidR="00F32F82" w:rsidRPr="00D20546">
        <w:rPr>
          <w:rFonts w:ascii="Times New Roman" w:hAnsi="Times New Roman" w:cs="Times New Roman"/>
          <w:bCs/>
          <w:color w:val="auto"/>
          <w:u w:val="single"/>
        </w:rPr>
        <w:t>zaplatila neinvestiční transfery</w:t>
      </w:r>
      <w:r w:rsidR="00B62689" w:rsidRPr="00D20546">
        <w:rPr>
          <w:rFonts w:ascii="Times New Roman" w:hAnsi="Times New Roman" w:cs="Times New Roman"/>
          <w:bCs/>
          <w:color w:val="auto"/>
          <w:u w:val="single"/>
        </w:rPr>
        <w:t xml:space="preserve"> </w:t>
      </w:r>
    </w:p>
    <w:p w:rsidR="005D0DF0" w:rsidRPr="00D20546" w:rsidRDefault="005D0DF0" w:rsidP="00D20546">
      <w:pPr>
        <w:pStyle w:val="Default"/>
        <w:numPr>
          <w:ilvl w:val="0"/>
          <w:numId w:val="32"/>
        </w:numPr>
        <w:spacing w:after="22"/>
        <w:jc w:val="both"/>
        <w:rPr>
          <w:rFonts w:ascii="Times New Roman" w:hAnsi="Times New Roman" w:cs="Times New Roman"/>
          <w:bCs/>
          <w:color w:val="auto"/>
        </w:rPr>
      </w:pPr>
      <w:r w:rsidRPr="00D20546">
        <w:rPr>
          <w:rFonts w:ascii="Times New Roman" w:hAnsi="Times New Roman" w:cs="Times New Roman"/>
          <w:bCs/>
          <w:color w:val="auto"/>
        </w:rPr>
        <w:t xml:space="preserve">členský příspěvek Sdružení místních samospráv ve výši 2 </w:t>
      </w:r>
      <w:r w:rsidR="00305DF3" w:rsidRPr="00D20546">
        <w:rPr>
          <w:rFonts w:ascii="Times New Roman" w:hAnsi="Times New Roman" w:cs="Times New Roman"/>
          <w:bCs/>
          <w:color w:val="auto"/>
        </w:rPr>
        <w:t>64</w:t>
      </w:r>
      <w:r w:rsidRPr="00D20546">
        <w:rPr>
          <w:rFonts w:ascii="Times New Roman" w:hAnsi="Times New Roman" w:cs="Times New Roman"/>
          <w:bCs/>
          <w:color w:val="auto"/>
        </w:rPr>
        <w:t>4 Kč,</w:t>
      </w:r>
    </w:p>
    <w:p w:rsidR="00422809" w:rsidRDefault="00422809" w:rsidP="00E90052">
      <w:pPr>
        <w:pStyle w:val="Default"/>
        <w:rPr>
          <w:rFonts w:ascii="Times New Roman" w:hAnsi="Times New Roman" w:cs="Times New Roman"/>
          <w:sz w:val="26"/>
          <w:szCs w:val="26"/>
        </w:rPr>
      </w:pPr>
    </w:p>
    <w:p w:rsidR="00B5037E" w:rsidRPr="00875491" w:rsidRDefault="00B5037E" w:rsidP="00E90052">
      <w:pPr>
        <w:pStyle w:val="Default"/>
        <w:rPr>
          <w:rFonts w:ascii="Times New Roman" w:hAnsi="Times New Roman" w:cs="Times New Roman"/>
          <w:sz w:val="26"/>
          <w:szCs w:val="26"/>
        </w:rPr>
      </w:pPr>
    </w:p>
    <w:p w:rsidR="00CC3010" w:rsidRPr="00875491" w:rsidRDefault="00CC3010">
      <w:pPr>
        <w:numPr>
          <w:ilvl w:val="12"/>
          <w:numId w:val="0"/>
        </w:numPr>
        <w:tabs>
          <w:tab w:val="left" w:pos="360"/>
        </w:tabs>
        <w:jc w:val="both"/>
        <w:rPr>
          <w:color w:val="FF0000"/>
          <w:sz w:val="26"/>
          <w:szCs w:val="26"/>
        </w:rPr>
      </w:pPr>
    </w:p>
    <w:p w:rsidR="00CC3010" w:rsidRPr="00322478" w:rsidRDefault="00A743BE" w:rsidP="00183184">
      <w:pPr>
        <w:pBdr>
          <w:bottom w:val="single" w:sz="4" w:space="1" w:color="auto"/>
        </w:pBdr>
        <w:jc w:val="both"/>
        <w:rPr>
          <w:b/>
          <w:sz w:val="36"/>
          <w:szCs w:val="36"/>
        </w:rPr>
      </w:pPr>
      <w:r w:rsidRPr="00322478">
        <w:rPr>
          <w:b/>
          <w:bCs/>
          <w:sz w:val="36"/>
          <w:szCs w:val="36"/>
        </w:rPr>
        <w:t>4</w:t>
      </w:r>
      <w:r w:rsidR="00660FC8" w:rsidRPr="00322478">
        <w:rPr>
          <w:b/>
          <w:bCs/>
          <w:sz w:val="36"/>
          <w:szCs w:val="36"/>
        </w:rPr>
        <w:t>.</w:t>
      </w:r>
      <w:r w:rsidRPr="00322478">
        <w:rPr>
          <w:b/>
          <w:bCs/>
          <w:sz w:val="36"/>
          <w:szCs w:val="36"/>
        </w:rPr>
        <w:t xml:space="preserve">  </w:t>
      </w:r>
      <w:r w:rsidR="00CC3010" w:rsidRPr="00322478">
        <w:rPr>
          <w:b/>
          <w:bCs/>
          <w:sz w:val="36"/>
          <w:szCs w:val="36"/>
        </w:rPr>
        <w:t>Zpráva o výsledku přezkoumání hospodaření obce za rok 201</w:t>
      </w:r>
      <w:r w:rsidR="004A1EF2">
        <w:rPr>
          <w:b/>
          <w:bCs/>
          <w:sz w:val="36"/>
          <w:szCs w:val="36"/>
        </w:rPr>
        <w:t>9</w:t>
      </w:r>
    </w:p>
    <w:p w:rsidR="004D6935" w:rsidRPr="00875491" w:rsidRDefault="004D6935" w:rsidP="00A743BE">
      <w:pPr>
        <w:ind w:left="993"/>
        <w:jc w:val="both"/>
        <w:rPr>
          <w:b/>
          <w:sz w:val="26"/>
          <w:szCs w:val="26"/>
        </w:rPr>
      </w:pPr>
    </w:p>
    <w:p w:rsidR="00CC3010" w:rsidRPr="00D20546" w:rsidRDefault="00CC3010" w:rsidP="00A743BE">
      <w:pPr>
        <w:tabs>
          <w:tab w:val="left" w:pos="360"/>
        </w:tabs>
        <w:jc w:val="both"/>
      </w:pPr>
      <w:r w:rsidRPr="00D20546">
        <w:t>Přezkum hospodaření obce</w:t>
      </w:r>
      <w:r w:rsidR="004D6935" w:rsidRPr="00D20546">
        <w:t xml:space="preserve"> Haškovcova Lhota</w:t>
      </w:r>
      <w:r w:rsidRPr="00D20546">
        <w:t xml:space="preserve"> provedl</w:t>
      </w:r>
      <w:r w:rsidR="00F125B6" w:rsidRPr="00D20546">
        <w:t>a</w:t>
      </w:r>
      <w:r w:rsidRPr="00D20546">
        <w:t xml:space="preserve"> p</w:t>
      </w:r>
      <w:r w:rsidR="005F5AC2" w:rsidRPr="00D20546">
        <w:t>aní</w:t>
      </w:r>
      <w:r w:rsidR="00CE296A" w:rsidRPr="00D20546">
        <w:t xml:space="preserve"> Ing. </w:t>
      </w:r>
      <w:r w:rsidR="00305DF3" w:rsidRPr="00D20546">
        <w:t>Květa Vaněčková</w:t>
      </w:r>
      <w:r w:rsidRPr="00D20546">
        <w:t>, pracovn</w:t>
      </w:r>
      <w:r w:rsidR="005F5AC2" w:rsidRPr="00D20546">
        <w:t>ice</w:t>
      </w:r>
      <w:r w:rsidRPr="00D20546">
        <w:t xml:space="preserve"> ekonomického </w:t>
      </w:r>
      <w:r w:rsidR="004264A8" w:rsidRPr="00D20546">
        <w:t>odboru, oddělení přezkumu a metodiky hospodaření obcí</w:t>
      </w:r>
      <w:r w:rsidRPr="00D20546">
        <w:t xml:space="preserve"> Krajského úřadu Jihočeského kraje, České Budějovice.</w:t>
      </w:r>
    </w:p>
    <w:p w:rsidR="00CC3010" w:rsidRPr="00D20546" w:rsidRDefault="00CC3010" w:rsidP="00A743BE">
      <w:pPr>
        <w:tabs>
          <w:tab w:val="left" w:pos="360"/>
        </w:tabs>
        <w:jc w:val="both"/>
      </w:pPr>
      <w:r w:rsidRPr="00D20546">
        <w:t xml:space="preserve">Přezkum se uskutečnil </w:t>
      </w:r>
      <w:r w:rsidR="00330A0C" w:rsidRPr="00D20546">
        <w:t xml:space="preserve">ve </w:t>
      </w:r>
      <w:r w:rsidRPr="00D20546">
        <w:t>dne</w:t>
      </w:r>
      <w:r w:rsidR="00330A0C" w:rsidRPr="00D20546">
        <w:t>ch</w:t>
      </w:r>
      <w:r w:rsidR="00CE296A" w:rsidRPr="00D20546">
        <w:t xml:space="preserve"> </w:t>
      </w:r>
      <w:r w:rsidR="00305DF3" w:rsidRPr="00D20546">
        <w:t>12</w:t>
      </w:r>
      <w:r w:rsidR="00CE296A" w:rsidRPr="00D20546">
        <w:t xml:space="preserve"> srpna </w:t>
      </w:r>
      <w:r w:rsidR="00535755" w:rsidRPr="00D20546">
        <w:t>201</w:t>
      </w:r>
      <w:r w:rsidR="00305DF3" w:rsidRPr="00D20546">
        <w:t>9</w:t>
      </w:r>
      <w:r w:rsidR="009B1255" w:rsidRPr="00D20546">
        <w:t xml:space="preserve"> a</w:t>
      </w:r>
      <w:r w:rsidR="00E74BD6" w:rsidRPr="00D20546">
        <w:t xml:space="preserve"> </w:t>
      </w:r>
      <w:r w:rsidR="00305DF3" w:rsidRPr="00D20546">
        <w:t>2</w:t>
      </w:r>
      <w:r w:rsidR="009B1255" w:rsidRPr="00D20546">
        <w:t xml:space="preserve">. března </w:t>
      </w:r>
      <w:r w:rsidR="00330A0C" w:rsidRPr="00D20546">
        <w:t>20</w:t>
      </w:r>
      <w:r w:rsidR="00305DF3" w:rsidRPr="00D20546">
        <w:t>20</w:t>
      </w:r>
      <w:r w:rsidRPr="00D20546">
        <w:t xml:space="preserve"> na základě</w:t>
      </w:r>
      <w:r w:rsidR="004264A8" w:rsidRPr="00D20546">
        <w:t xml:space="preserve"> </w:t>
      </w:r>
      <w:r w:rsidR="00835728" w:rsidRPr="00D20546">
        <w:t>z</w:t>
      </w:r>
      <w:r w:rsidRPr="00D20546">
        <w:t>ákona č. 420/2004 Sb. o přezkoumání hospodaření územn</w:t>
      </w:r>
      <w:r w:rsidR="004264A8" w:rsidRPr="00D20546">
        <w:t>ích</w:t>
      </w:r>
      <w:r w:rsidRPr="00D20546">
        <w:t xml:space="preserve"> samosprávn</w:t>
      </w:r>
      <w:r w:rsidR="004264A8" w:rsidRPr="00D20546">
        <w:t>ý</w:t>
      </w:r>
      <w:r w:rsidRPr="00D20546">
        <w:t>ch celků a dobrovolných svazků obcí.</w:t>
      </w:r>
    </w:p>
    <w:p w:rsidR="0092490F" w:rsidRPr="00EA6EF0" w:rsidRDefault="0092490F" w:rsidP="004D6935">
      <w:pPr>
        <w:pStyle w:val="Default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</w:p>
    <w:p w:rsidR="004D6935" w:rsidRPr="00D20546" w:rsidRDefault="004D6935" w:rsidP="00A743BE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D20546">
        <w:rPr>
          <w:rFonts w:ascii="Times New Roman" w:hAnsi="Times New Roman" w:cs="Times New Roman"/>
          <w:b/>
          <w:bCs/>
          <w:color w:val="auto"/>
        </w:rPr>
        <w:t xml:space="preserve">Závěr zprávy zní: </w:t>
      </w:r>
    </w:p>
    <w:p w:rsidR="00660FC8" w:rsidRPr="00F273B2" w:rsidRDefault="00660FC8" w:rsidP="00A743BE">
      <w:pPr>
        <w:pStyle w:val="Default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A94808" w:rsidRPr="00D20546" w:rsidRDefault="00D203AE" w:rsidP="00A94808">
      <w:pPr>
        <w:pStyle w:val="Default"/>
        <w:jc w:val="both"/>
        <w:rPr>
          <w:rFonts w:ascii="Times New Roman" w:hAnsi="Times New Roman" w:cs="Times New Roman"/>
          <w:color w:val="auto"/>
          <w:u w:val="single"/>
        </w:rPr>
      </w:pPr>
      <w:r w:rsidRPr="00D20546">
        <w:rPr>
          <w:rFonts w:ascii="Times New Roman" w:hAnsi="Times New Roman" w:cs="Times New Roman"/>
          <w:color w:val="auto"/>
        </w:rPr>
        <w:t xml:space="preserve">a) </w:t>
      </w:r>
      <w:r w:rsidR="00A94808" w:rsidRPr="00D20546">
        <w:rPr>
          <w:rFonts w:ascii="Times New Roman" w:hAnsi="Times New Roman" w:cs="Times New Roman"/>
          <w:color w:val="auto"/>
          <w:u w:val="single"/>
        </w:rPr>
        <w:t>Při přezkoumání hospodaření obce za rok 201</w:t>
      </w:r>
      <w:r w:rsidR="00305DF3" w:rsidRPr="00D20546">
        <w:rPr>
          <w:rFonts w:ascii="Times New Roman" w:hAnsi="Times New Roman" w:cs="Times New Roman"/>
          <w:color w:val="auto"/>
          <w:u w:val="single"/>
        </w:rPr>
        <w:t>9</w:t>
      </w:r>
      <w:r w:rsidR="00A94808" w:rsidRPr="00D20546">
        <w:rPr>
          <w:rFonts w:ascii="Times New Roman" w:hAnsi="Times New Roman" w:cs="Times New Roman"/>
          <w:color w:val="auto"/>
          <w:u w:val="single"/>
        </w:rPr>
        <w:t xml:space="preserve"> pod § 2 a § 3 zákona č. 420/2004 Sb.</w:t>
      </w:r>
      <w:r w:rsidR="006311CE" w:rsidRPr="00D20546">
        <w:rPr>
          <w:rFonts w:ascii="Times New Roman" w:hAnsi="Times New Roman" w:cs="Times New Roman"/>
          <w:color w:val="auto"/>
          <w:u w:val="single"/>
        </w:rPr>
        <w:t xml:space="preserve"> </w:t>
      </w:r>
      <w:r w:rsidR="004D44B5" w:rsidRPr="00D20546">
        <w:rPr>
          <w:rFonts w:ascii="Times New Roman" w:hAnsi="Times New Roman" w:cs="Times New Roman"/>
          <w:color w:val="auto"/>
          <w:u w:val="single"/>
        </w:rPr>
        <w:t>byly zjištěny chyby a nedostatky</w:t>
      </w:r>
      <w:r w:rsidR="00305DF3" w:rsidRPr="00D20546">
        <w:rPr>
          <w:rFonts w:ascii="Times New Roman" w:hAnsi="Times New Roman" w:cs="Times New Roman"/>
          <w:color w:val="auto"/>
          <w:u w:val="single"/>
        </w:rPr>
        <w:t xml:space="preserve"> uve</w:t>
      </w:r>
      <w:r w:rsidR="00815CB9" w:rsidRPr="00D20546">
        <w:rPr>
          <w:rFonts w:ascii="Times New Roman" w:hAnsi="Times New Roman" w:cs="Times New Roman"/>
          <w:color w:val="auto"/>
          <w:u w:val="single"/>
        </w:rPr>
        <w:t>den</w:t>
      </w:r>
      <w:r w:rsidR="00305DF3" w:rsidRPr="00D20546">
        <w:rPr>
          <w:rFonts w:ascii="Times New Roman" w:hAnsi="Times New Roman" w:cs="Times New Roman"/>
          <w:color w:val="auto"/>
          <w:u w:val="single"/>
        </w:rPr>
        <w:t>é</w:t>
      </w:r>
      <w:r w:rsidR="00815CB9" w:rsidRPr="00D20546">
        <w:rPr>
          <w:rFonts w:ascii="Times New Roman" w:hAnsi="Times New Roman" w:cs="Times New Roman"/>
          <w:color w:val="auto"/>
          <w:u w:val="single"/>
        </w:rPr>
        <w:t xml:space="preserve"> v </w:t>
      </w:r>
      <w:r w:rsidR="004D44B5" w:rsidRPr="00D20546">
        <w:rPr>
          <w:rFonts w:ascii="Times New Roman" w:hAnsi="Times New Roman" w:cs="Times New Roman"/>
          <w:color w:val="auto"/>
          <w:u w:val="single"/>
        </w:rPr>
        <w:t>§ 10 odst. 3 písm. c) zákona č. 420/2004 Sb., a to:</w:t>
      </w:r>
    </w:p>
    <w:p w:rsidR="00B3248F" w:rsidRPr="00D20546" w:rsidRDefault="00305DF3" w:rsidP="00305DF3">
      <w:pPr>
        <w:pStyle w:val="Default"/>
        <w:numPr>
          <w:ilvl w:val="0"/>
          <w:numId w:val="32"/>
        </w:numPr>
        <w:jc w:val="both"/>
        <w:rPr>
          <w:rFonts w:ascii="Times New Roman" w:hAnsi="Times New Roman" w:cs="Times New Roman"/>
          <w:color w:val="auto"/>
        </w:rPr>
      </w:pPr>
      <w:r w:rsidRPr="00D20546">
        <w:rPr>
          <w:rFonts w:ascii="Times New Roman" w:hAnsi="Times New Roman" w:cs="Times New Roman"/>
          <w:color w:val="auto"/>
        </w:rPr>
        <w:t>Inventarizační rozdíly nebyly vyúčtovány do účetního období, za které se inventarizací ověřuje stav majetku a závazků (neúplné)</w:t>
      </w:r>
      <w:r w:rsidR="006311CE" w:rsidRPr="00D20546">
        <w:rPr>
          <w:rFonts w:ascii="Times New Roman" w:hAnsi="Times New Roman" w:cs="Times New Roman"/>
          <w:color w:val="auto"/>
        </w:rPr>
        <w:t>.</w:t>
      </w:r>
      <w:r w:rsidRPr="00D20546">
        <w:rPr>
          <w:rFonts w:ascii="Times New Roman" w:hAnsi="Times New Roman" w:cs="Times New Roman"/>
          <w:color w:val="auto"/>
        </w:rPr>
        <w:t xml:space="preserve"> </w:t>
      </w:r>
    </w:p>
    <w:p w:rsidR="00305DF3" w:rsidRPr="00D20546" w:rsidRDefault="006311CE" w:rsidP="00305DF3">
      <w:pPr>
        <w:pStyle w:val="Default"/>
        <w:jc w:val="both"/>
        <w:rPr>
          <w:rFonts w:ascii="Times New Roman" w:hAnsi="Times New Roman" w:cs="Times New Roman"/>
          <w:color w:val="auto"/>
          <w:u w:val="single"/>
        </w:rPr>
      </w:pPr>
      <w:r w:rsidRPr="00D20546">
        <w:rPr>
          <w:rFonts w:ascii="Times New Roman" w:hAnsi="Times New Roman" w:cs="Times New Roman"/>
          <w:color w:val="auto"/>
          <w:u w:val="single"/>
        </w:rPr>
        <w:t xml:space="preserve">Při přezkoumání hospodaření obce za rok 2019 pod § 2 a § 3 zákona č. 420/2004 Sb. </w:t>
      </w:r>
      <w:r w:rsidR="00305DF3" w:rsidRPr="00D20546">
        <w:rPr>
          <w:rFonts w:ascii="Times New Roman" w:hAnsi="Times New Roman" w:cs="Times New Roman"/>
          <w:color w:val="auto"/>
          <w:u w:val="single"/>
        </w:rPr>
        <w:t>byly zjištěny chyby a nedostatky, které nemají závažnost nedostatků uvedených v § 10 odst. 3 písm. c) zákona č. 420/2004 Sb., a to:</w:t>
      </w:r>
    </w:p>
    <w:p w:rsidR="006311CE" w:rsidRPr="00D20546" w:rsidRDefault="006311CE" w:rsidP="006311CE">
      <w:pPr>
        <w:pStyle w:val="Default"/>
        <w:numPr>
          <w:ilvl w:val="0"/>
          <w:numId w:val="32"/>
        </w:numPr>
        <w:jc w:val="both"/>
        <w:rPr>
          <w:rFonts w:ascii="Times New Roman" w:hAnsi="Times New Roman" w:cs="Times New Roman"/>
          <w:color w:val="auto"/>
        </w:rPr>
      </w:pPr>
      <w:r w:rsidRPr="00D20546">
        <w:rPr>
          <w:rFonts w:ascii="Times New Roman" w:hAnsi="Times New Roman" w:cs="Times New Roman"/>
          <w:color w:val="auto"/>
        </w:rPr>
        <w:t>Ve lhůtě uvedené v informaci o přijetí opatření k nápravě nebyly zaslána zpráva o splnění,</w:t>
      </w:r>
    </w:p>
    <w:p w:rsidR="006311CE" w:rsidRPr="00D20546" w:rsidRDefault="006311CE" w:rsidP="006311CE">
      <w:pPr>
        <w:pStyle w:val="Default"/>
        <w:numPr>
          <w:ilvl w:val="0"/>
          <w:numId w:val="32"/>
        </w:numPr>
        <w:jc w:val="both"/>
        <w:rPr>
          <w:rFonts w:ascii="Times New Roman" w:hAnsi="Times New Roman" w:cs="Times New Roman"/>
          <w:color w:val="auto"/>
        </w:rPr>
      </w:pPr>
      <w:r w:rsidRPr="00D20546">
        <w:rPr>
          <w:rFonts w:ascii="Times New Roman" w:hAnsi="Times New Roman" w:cs="Times New Roman"/>
          <w:color w:val="auto"/>
        </w:rPr>
        <w:t>Zadavatel neuveřejnil na profilu zadavatele smlouvu, uzavřenou na veřejnou zakázku, včetně všech jejích změn a dodatků v souladu se zákonem,</w:t>
      </w:r>
    </w:p>
    <w:p w:rsidR="006311CE" w:rsidRPr="00D20546" w:rsidRDefault="006311CE" w:rsidP="006311CE">
      <w:pPr>
        <w:pStyle w:val="Default"/>
        <w:numPr>
          <w:ilvl w:val="0"/>
          <w:numId w:val="32"/>
        </w:numPr>
        <w:jc w:val="both"/>
        <w:rPr>
          <w:rFonts w:ascii="Times New Roman" w:hAnsi="Times New Roman" w:cs="Times New Roman"/>
          <w:color w:val="auto"/>
        </w:rPr>
      </w:pPr>
      <w:r w:rsidRPr="00D20546">
        <w:rPr>
          <w:rFonts w:ascii="Times New Roman" w:hAnsi="Times New Roman" w:cs="Times New Roman"/>
          <w:color w:val="auto"/>
        </w:rPr>
        <w:t>Územní celek neúčtoval k okamžiku uskutečnění účetního případu.</w:t>
      </w:r>
    </w:p>
    <w:p w:rsidR="00B00CE0" w:rsidRPr="00D20546" w:rsidRDefault="00B00CE0" w:rsidP="00B00CE0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A94808" w:rsidRPr="00D20546" w:rsidRDefault="00D203AE" w:rsidP="00D203A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20546">
        <w:rPr>
          <w:rFonts w:ascii="Times New Roman" w:hAnsi="Times New Roman" w:cs="Times New Roman"/>
          <w:color w:val="auto"/>
        </w:rPr>
        <w:lastRenderedPageBreak/>
        <w:t xml:space="preserve">b) </w:t>
      </w:r>
      <w:r w:rsidR="00884CA5" w:rsidRPr="00D20546">
        <w:rPr>
          <w:rFonts w:ascii="Times New Roman" w:hAnsi="Times New Roman" w:cs="Times New Roman"/>
          <w:color w:val="auto"/>
          <w:u w:val="single"/>
        </w:rPr>
        <w:t>Upozornění na případná rizika, která lze dovodit ze zjištěných chyb a nedostatků, která mohou mít negativní dopad na hospodaření územního celku v budoucnu:</w:t>
      </w:r>
    </w:p>
    <w:p w:rsidR="00884CA5" w:rsidRPr="00D20546" w:rsidRDefault="00FF0591" w:rsidP="00884CA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20546">
        <w:rPr>
          <w:rFonts w:ascii="Times New Roman" w:hAnsi="Times New Roman" w:cs="Times New Roman"/>
          <w:color w:val="auto"/>
        </w:rPr>
        <w:t>při přezkoumání hospodaření nebyla zjištěna žádná závažná rizika, která by mohla mít negativní dopad na hospodaření územního celku v budoucnosti.</w:t>
      </w:r>
    </w:p>
    <w:p w:rsidR="00EA6EF0" w:rsidRPr="00D20546" w:rsidRDefault="00EA6EF0" w:rsidP="00A9480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884CA5" w:rsidRPr="00D20546" w:rsidRDefault="00D203AE" w:rsidP="00D203A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20546">
        <w:rPr>
          <w:rFonts w:ascii="Times New Roman" w:hAnsi="Times New Roman" w:cs="Times New Roman"/>
          <w:color w:val="auto"/>
        </w:rPr>
        <w:t xml:space="preserve">c) </w:t>
      </w:r>
      <w:r w:rsidR="00884CA5" w:rsidRPr="00D20546">
        <w:rPr>
          <w:rFonts w:ascii="Times New Roman" w:hAnsi="Times New Roman" w:cs="Times New Roman"/>
          <w:color w:val="auto"/>
          <w:u w:val="single"/>
        </w:rPr>
        <w:t>Poměrové ukazatele zjištěné při přezkoumání hospodaření</w:t>
      </w:r>
      <w:r w:rsidR="004A7D02" w:rsidRPr="00D20546">
        <w:rPr>
          <w:rFonts w:ascii="Times New Roman" w:hAnsi="Times New Roman" w:cs="Times New Roman"/>
          <w:color w:val="auto"/>
          <w:u w:val="single"/>
        </w:rPr>
        <w:t>:</w:t>
      </w:r>
    </w:p>
    <w:p w:rsidR="00884CA5" w:rsidRPr="00D20546" w:rsidRDefault="00FF0591" w:rsidP="00884CA5">
      <w:pPr>
        <w:pStyle w:val="Default"/>
        <w:ind w:left="284"/>
        <w:jc w:val="both"/>
        <w:rPr>
          <w:rFonts w:ascii="Times New Roman" w:hAnsi="Times New Roman" w:cs="Times New Roman"/>
          <w:color w:val="auto"/>
        </w:rPr>
      </w:pPr>
      <w:r w:rsidRPr="00D20546">
        <w:rPr>
          <w:rFonts w:ascii="Times New Roman" w:hAnsi="Times New Roman" w:cs="Times New Roman"/>
          <w:color w:val="auto"/>
        </w:rPr>
        <w:t>podíl pohledávek na rozpočtu územního celku ……………</w:t>
      </w:r>
      <w:proofErr w:type="gramStart"/>
      <w:r w:rsidRPr="00D20546">
        <w:rPr>
          <w:rFonts w:ascii="Times New Roman" w:hAnsi="Times New Roman" w:cs="Times New Roman"/>
          <w:color w:val="auto"/>
        </w:rPr>
        <w:t>…….</w:t>
      </w:r>
      <w:proofErr w:type="gramEnd"/>
      <w:r w:rsidRPr="00D20546">
        <w:rPr>
          <w:rFonts w:ascii="Times New Roman" w:hAnsi="Times New Roman" w:cs="Times New Roman"/>
          <w:color w:val="auto"/>
        </w:rPr>
        <w:t>.……….</w:t>
      </w:r>
      <w:r w:rsidR="00815CB9" w:rsidRPr="00D20546">
        <w:rPr>
          <w:rFonts w:ascii="Times New Roman" w:hAnsi="Times New Roman" w:cs="Times New Roman"/>
          <w:color w:val="auto"/>
        </w:rPr>
        <w:t xml:space="preserve"> </w:t>
      </w:r>
      <w:r w:rsidR="004A7D02" w:rsidRPr="00D20546">
        <w:rPr>
          <w:rFonts w:ascii="Times New Roman" w:hAnsi="Times New Roman" w:cs="Times New Roman"/>
          <w:color w:val="auto"/>
        </w:rPr>
        <w:t>1,</w:t>
      </w:r>
      <w:r w:rsidR="006311CE" w:rsidRPr="00D20546">
        <w:rPr>
          <w:rFonts w:ascii="Times New Roman" w:hAnsi="Times New Roman" w:cs="Times New Roman"/>
          <w:color w:val="auto"/>
        </w:rPr>
        <w:t>74</w:t>
      </w:r>
      <w:r w:rsidR="00815CB9" w:rsidRPr="00D20546">
        <w:rPr>
          <w:rFonts w:ascii="Times New Roman" w:hAnsi="Times New Roman" w:cs="Times New Roman"/>
          <w:color w:val="auto"/>
        </w:rPr>
        <w:t xml:space="preserve"> </w:t>
      </w:r>
      <w:r w:rsidRPr="00D20546">
        <w:rPr>
          <w:rFonts w:ascii="Times New Roman" w:hAnsi="Times New Roman" w:cs="Times New Roman"/>
          <w:color w:val="auto"/>
        </w:rPr>
        <w:t>%</w:t>
      </w:r>
    </w:p>
    <w:p w:rsidR="00FF0591" w:rsidRPr="00D20546" w:rsidRDefault="00FF0591" w:rsidP="00884CA5">
      <w:pPr>
        <w:pStyle w:val="Default"/>
        <w:ind w:left="284"/>
        <w:jc w:val="both"/>
        <w:rPr>
          <w:rFonts w:ascii="Times New Roman" w:hAnsi="Times New Roman" w:cs="Times New Roman"/>
          <w:color w:val="auto"/>
        </w:rPr>
      </w:pPr>
      <w:r w:rsidRPr="00D20546">
        <w:rPr>
          <w:rFonts w:ascii="Times New Roman" w:hAnsi="Times New Roman" w:cs="Times New Roman"/>
          <w:color w:val="auto"/>
        </w:rPr>
        <w:t>podíl závazků na rozpočtu územního celku ………………</w:t>
      </w:r>
      <w:proofErr w:type="gramStart"/>
      <w:r w:rsidRPr="00D20546">
        <w:rPr>
          <w:rFonts w:ascii="Times New Roman" w:hAnsi="Times New Roman" w:cs="Times New Roman"/>
          <w:color w:val="auto"/>
        </w:rPr>
        <w:t>…….</w:t>
      </w:r>
      <w:proofErr w:type="gramEnd"/>
      <w:r w:rsidRPr="00D20546">
        <w:rPr>
          <w:rFonts w:ascii="Times New Roman" w:hAnsi="Times New Roman" w:cs="Times New Roman"/>
          <w:color w:val="auto"/>
        </w:rPr>
        <w:t xml:space="preserve">.……….. </w:t>
      </w:r>
      <w:r w:rsidR="00815CB9" w:rsidRPr="00D20546">
        <w:rPr>
          <w:rFonts w:ascii="Times New Roman" w:hAnsi="Times New Roman" w:cs="Times New Roman"/>
          <w:color w:val="auto"/>
        </w:rPr>
        <w:t>2,</w:t>
      </w:r>
      <w:r w:rsidR="006311CE" w:rsidRPr="00D20546">
        <w:rPr>
          <w:rFonts w:ascii="Times New Roman" w:hAnsi="Times New Roman" w:cs="Times New Roman"/>
          <w:color w:val="auto"/>
        </w:rPr>
        <w:t>1</w:t>
      </w:r>
      <w:r w:rsidR="00B00CE0" w:rsidRPr="00D20546">
        <w:rPr>
          <w:rFonts w:ascii="Times New Roman" w:hAnsi="Times New Roman" w:cs="Times New Roman"/>
          <w:color w:val="auto"/>
        </w:rPr>
        <w:t>1</w:t>
      </w:r>
      <w:r w:rsidRPr="00D20546">
        <w:rPr>
          <w:rFonts w:ascii="Times New Roman" w:hAnsi="Times New Roman" w:cs="Times New Roman"/>
          <w:color w:val="auto"/>
        </w:rPr>
        <w:t xml:space="preserve"> %</w:t>
      </w:r>
    </w:p>
    <w:p w:rsidR="00FF0591" w:rsidRPr="00D20546" w:rsidRDefault="00FF0591" w:rsidP="00884CA5">
      <w:pPr>
        <w:pStyle w:val="Default"/>
        <w:ind w:left="284"/>
        <w:jc w:val="both"/>
        <w:rPr>
          <w:rFonts w:ascii="Times New Roman" w:hAnsi="Times New Roman" w:cs="Times New Roman"/>
          <w:color w:val="auto"/>
        </w:rPr>
      </w:pPr>
      <w:r w:rsidRPr="00D20546">
        <w:rPr>
          <w:rFonts w:ascii="Times New Roman" w:hAnsi="Times New Roman" w:cs="Times New Roman"/>
          <w:color w:val="auto"/>
        </w:rPr>
        <w:t>podíl zastaveného majetku na celkovém majetku územního celku ……</w:t>
      </w:r>
      <w:proofErr w:type="gramStart"/>
      <w:r w:rsidRPr="00D20546">
        <w:rPr>
          <w:rFonts w:ascii="Times New Roman" w:hAnsi="Times New Roman" w:cs="Times New Roman"/>
          <w:color w:val="auto"/>
        </w:rPr>
        <w:t>…….</w:t>
      </w:r>
      <w:proofErr w:type="gramEnd"/>
      <w:r w:rsidRPr="00D20546">
        <w:rPr>
          <w:rFonts w:ascii="Times New Roman" w:hAnsi="Times New Roman" w:cs="Times New Roman"/>
          <w:color w:val="auto"/>
        </w:rPr>
        <w:t>. 0 %</w:t>
      </w:r>
    </w:p>
    <w:p w:rsidR="004A7D02" w:rsidRPr="00D20546" w:rsidRDefault="004A7D02" w:rsidP="00884CA5">
      <w:pPr>
        <w:pStyle w:val="Default"/>
        <w:ind w:left="284"/>
        <w:jc w:val="both"/>
        <w:rPr>
          <w:rFonts w:ascii="Times New Roman" w:hAnsi="Times New Roman" w:cs="Times New Roman"/>
          <w:color w:val="auto"/>
          <w:u w:val="single"/>
        </w:rPr>
      </w:pPr>
      <w:r w:rsidRPr="00D20546">
        <w:rPr>
          <w:rFonts w:ascii="Times New Roman" w:hAnsi="Times New Roman" w:cs="Times New Roman"/>
          <w:color w:val="auto"/>
          <w:u w:val="single"/>
        </w:rPr>
        <w:t>d) výrok o výši dluhu územního celku:</w:t>
      </w:r>
    </w:p>
    <w:p w:rsidR="004A7D02" w:rsidRPr="00D20546" w:rsidRDefault="004A7D02" w:rsidP="00884CA5">
      <w:pPr>
        <w:pStyle w:val="Default"/>
        <w:ind w:left="284"/>
        <w:jc w:val="both"/>
        <w:rPr>
          <w:rFonts w:ascii="Times New Roman" w:hAnsi="Times New Roman" w:cs="Times New Roman"/>
          <w:color w:val="auto"/>
        </w:rPr>
      </w:pPr>
      <w:r w:rsidRPr="00D20546">
        <w:rPr>
          <w:rFonts w:ascii="Times New Roman" w:hAnsi="Times New Roman" w:cs="Times New Roman"/>
          <w:color w:val="auto"/>
        </w:rPr>
        <w:t>- dluh územního celku nepřekročil 60 % průměru jeho příjmů za poslední 4 rozpočtové roky.</w:t>
      </w:r>
    </w:p>
    <w:p w:rsidR="004A7D02" w:rsidRPr="00D20546" w:rsidRDefault="004A7D02" w:rsidP="00884CA5">
      <w:pPr>
        <w:pStyle w:val="Default"/>
        <w:ind w:left="284"/>
        <w:jc w:val="both"/>
        <w:rPr>
          <w:rFonts w:ascii="Times New Roman" w:hAnsi="Times New Roman" w:cs="Times New Roman"/>
          <w:color w:val="auto"/>
        </w:rPr>
      </w:pPr>
      <w:r w:rsidRPr="00D20546">
        <w:rPr>
          <w:rFonts w:ascii="Times New Roman" w:hAnsi="Times New Roman" w:cs="Times New Roman"/>
          <w:color w:val="auto"/>
        </w:rPr>
        <w:t>- výše dluhu ÚZ: 0,00 Kč.</w:t>
      </w:r>
    </w:p>
    <w:p w:rsidR="004A7D02" w:rsidRPr="00D20546" w:rsidRDefault="004A7D02" w:rsidP="00884CA5">
      <w:pPr>
        <w:pStyle w:val="Default"/>
        <w:ind w:left="284"/>
        <w:jc w:val="both"/>
        <w:rPr>
          <w:rFonts w:ascii="Times New Roman" w:hAnsi="Times New Roman" w:cs="Times New Roman"/>
          <w:color w:val="auto"/>
        </w:rPr>
      </w:pPr>
      <w:r w:rsidRPr="00D20546">
        <w:rPr>
          <w:rFonts w:ascii="Times New Roman" w:hAnsi="Times New Roman" w:cs="Times New Roman"/>
          <w:color w:val="auto"/>
        </w:rPr>
        <w:t xml:space="preserve">- 60 % průměru jeho příjmů za poslední 4 rozpočtové roky: </w:t>
      </w:r>
      <w:r w:rsidR="00B00CE0" w:rsidRPr="00D20546">
        <w:rPr>
          <w:rFonts w:ascii="Times New Roman" w:hAnsi="Times New Roman" w:cs="Times New Roman"/>
          <w:color w:val="auto"/>
        </w:rPr>
        <w:t>8</w:t>
      </w:r>
      <w:r w:rsidR="006311CE" w:rsidRPr="00D20546">
        <w:rPr>
          <w:rFonts w:ascii="Times New Roman" w:hAnsi="Times New Roman" w:cs="Times New Roman"/>
          <w:color w:val="auto"/>
        </w:rPr>
        <w:t>6</w:t>
      </w:r>
      <w:r w:rsidR="00B00CE0" w:rsidRPr="00D20546">
        <w:rPr>
          <w:rFonts w:ascii="Times New Roman" w:hAnsi="Times New Roman" w:cs="Times New Roman"/>
          <w:color w:val="auto"/>
        </w:rPr>
        <w:t>4</w:t>
      </w:r>
      <w:r w:rsidR="006311CE" w:rsidRPr="00D20546">
        <w:rPr>
          <w:rFonts w:ascii="Times New Roman" w:hAnsi="Times New Roman" w:cs="Times New Roman"/>
          <w:color w:val="auto"/>
        </w:rPr>
        <w:t> 722,00</w:t>
      </w:r>
      <w:r w:rsidRPr="00D20546">
        <w:rPr>
          <w:rFonts w:ascii="Times New Roman" w:hAnsi="Times New Roman" w:cs="Times New Roman"/>
          <w:color w:val="auto"/>
        </w:rPr>
        <w:t xml:space="preserve"> Kč.</w:t>
      </w:r>
    </w:p>
    <w:p w:rsidR="004A7D02" w:rsidRPr="00D20546" w:rsidRDefault="004A7D02" w:rsidP="00884CA5">
      <w:pPr>
        <w:pStyle w:val="Default"/>
        <w:ind w:left="284"/>
        <w:jc w:val="both"/>
        <w:rPr>
          <w:rFonts w:ascii="Times New Roman" w:hAnsi="Times New Roman" w:cs="Times New Roman"/>
          <w:color w:val="FF0000"/>
        </w:rPr>
      </w:pPr>
    </w:p>
    <w:p w:rsidR="00A94808" w:rsidRPr="00D20546" w:rsidRDefault="00A94808" w:rsidP="00A94808">
      <w:pPr>
        <w:pStyle w:val="Default"/>
        <w:jc w:val="both"/>
        <w:rPr>
          <w:rFonts w:ascii="Times New Roman" w:hAnsi="Times New Roman" w:cs="Times New Roman"/>
          <w:color w:val="FF0000"/>
          <w:u w:val="single"/>
        </w:rPr>
      </w:pPr>
    </w:p>
    <w:p w:rsidR="00B374A7" w:rsidRPr="00D20546" w:rsidRDefault="00B374A7" w:rsidP="00A94808">
      <w:pPr>
        <w:pStyle w:val="Default"/>
        <w:jc w:val="both"/>
        <w:rPr>
          <w:rFonts w:ascii="Times New Roman" w:hAnsi="Times New Roman" w:cs="Times New Roman"/>
          <w:b/>
          <w:color w:val="FF0000"/>
        </w:rPr>
      </w:pPr>
    </w:p>
    <w:p w:rsidR="000B2203" w:rsidRPr="00D20546" w:rsidRDefault="000B2203" w:rsidP="00A94808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  <w:r w:rsidRPr="00D20546">
        <w:rPr>
          <w:rFonts w:ascii="Times New Roman" w:hAnsi="Times New Roman" w:cs="Times New Roman"/>
          <w:b/>
          <w:color w:val="auto"/>
        </w:rPr>
        <w:t>Návrh řešení zjištěných chyb a nedostatků včetně termínů plnění:</w:t>
      </w:r>
    </w:p>
    <w:p w:rsidR="009A3D5C" w:rsidRPr="00D20546" w:rsidRDefault="009A3D5C" w:rsidP="00A94808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</w:p>
    <w:p w:rsidR="005867AE" w:rsidRPr="00D20546" w:rsidRDefault="005867AE" w:rsidP="00B00CE0">
      <w:pPr>
        <w:pStyle w:val="Default"/>
        <w:jc w:val="both"/>
        <w:rPr>
          <w:rFonts w:ascii="Times New Roman" w:hAnsi="Times New Roman" w:cs="Times New Roman"/>
          <w:color w:val="auto"/>
          <w:u w:val="single"/>
        </w:rPr>
      </w:pPr>
      <w:r w:rsidRPr="00D20546">
        <w:rPr>
          <w:rFonts w:ascii="Times New Roman" w:hAnsi="Times New Roman" w:cs="Times New Roman"/>
          <w:color w:val="auto"/>
          <w:u w:val="single"/>
        </w:rPr>
        <w:t xml:space="preserve">1/ </w:t>
      </w:r>
      <w:r w:rsidR="006311CE" w:rsidRPr="00D20546">
        <w:rPr>
          <w:rFonts w:ascii="Times New Roman" w:hAnsi="Times New Roman" w:cs="Times New Roman"/>
          <w:color w:val="auto"/>
          <w:u w:val="single"/>
        </w:rPr>
        <w:t xml:space="preserve">Inventarizační rozdíly nebyly vyúčtovány do účetního období, za které se inventarizací ověřuje stav majetku a závazků (neúplné) </w:t>
      </w:r>
      <w:r w:rsidRPr="00D20546">
        <w:rPr>
          <w:rFonts w:ascii="Times New Roman" w:hAnsi="Times New Roman" w:cs="Times New Roman"/>
          <w:color w:val="auto"/>
          <w:u w:val="single"/>
        </w:rPr>
        <w:t xml:space="preserve">– </w:t>
      </w:r>
    </w:p>
    <w:p w:rsidR="000B1FB1" w:rsidRPr="00D20546" w:rsidRDefault="005867AE" w:rsidP="000B1FB1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20546">
        <w:rPr>
          <w:rFonts w:ascii="Times New Roman" w:hAnsi="Times New Roman" w:cs="Times New Roman"/>
          <w:color w:val="auto"/>
        </w:rPr>
        <w:t>- popis:</w:t>
      </w:r>
      <w:r w:rsidR="006311CE" w:rsidRPr="00D20546">
        <w:rPr>
          <w:rFonts w:ascii="Times New Roman" w:hAnsi="Times New Roman" w:cs="Times New Roman"/>
          <w:color w:val="auto"/>
        </w:rPr>
        <w:t xml:space="preserve"> obec zakoupila v konci roku pozemek (cesta u bytovek</w:t>
      </w:r>
      <w:r w:rsidR="00B7149E" w:rsidRPr="00D20546">
        <w:rPr>
          <w:rFonts w:ascii="Times New Roman" w:hAnsi="Times New Roman" w:cs="Times New Roman"/>
          <w:color w:val="auto"/>
        </w:rPr>
        <w:t>) a poslala smlouvu na katastr nemovitostí k převedení pozemku na obec. Převedení pozemku bylo provedeno ke dni 5.12.2019, ale vyrozumění obce bylo až po uplynutí termínů zákonných termínů provedeno 31.12</w:t>
      </w:r>
      <w:r w:rsidR="000B1FB1" w:rsidRPr="00D20546">
        <w:rPr>
          <w:rFonts w:ascii="Times New Roman" w:hAnsi="Times New Roman" w:cs="Times New Roman"/>
          <w:color w:val="auto"/>
        </w:rPr>
        <w:t>.</w:t>
      </w:r>
      <w:r w:rsidR="00B7149E" w:rsidRPr="00D20546">
        <w:rPr>
          <w:rFonts w:ascii="Times New Roman" w:hAnsi="Times New Roman" w:cs="Times New Roman"/>
          <w:color w:val="auto"/>
        </w:rPr>
        <w:t>2019 datovou schránkou. Při kontrole pošty to bylo zjištěno až po novém roce.</w:t>
      </w:r>
    </w:p>
    <w:p w:rsidR="00B7149E" w:rsidRPr="00D20546" w:rsidRDefault="00B7149E" w:rsidP="000B1FB1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0B1FB1" w:rsidRPr="00D20546" w:rsidRDefault="000B1FB1" w:rsidP="005867A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20546">
        <w:rPr>
          <w:rFonts w:ascii="Times New Roman" w:hAnsi="Times New Roman" w:cs="Times New Roman"/>
          <w:color w:val="auto"/>
        </w:rPr>
        <w:t xml:space="preserve">- </w:t>
      </w:r>
      <w:r w:rsidR="005867AE" w:rsidRPr="00D20546">
        <w:rPr>
          <w:rFonts w:ascii="Times New Roman" w:hAnsi="Times New Roman" w:cs="Times New Roman"/>
          <w:color w:val="auto"/>
        </w:rPr>
        <w:t xml:space="preserve">paní účetní zajistí </w:t>
      </w:r>
      <w:r w:rsidR="00B7149E" w:rsidRPr="00D20546">
        <w:rPr>
          <w:rFonts w:ascii="Times New Roman" w:hAnsi="Times New Roman" w:cs="Times New Roman"/>
          <w:color w:val="auto"/>
        </w:rPr>
        <w:t xml:space="preserve">zúčtování </w:t>
      </w:r>
      <w:r w:rsidRPr="00D20546">
        <w:rPr>
          <w:rFonts w:ascii="Times New Roman" w:hAnsi="Times New Roman" w:cs="Times New Roman"/>
          <w:color w:val="auto"/>
        </w:rPr>
        <w:t xml:space="preserve">pozemků </w:t>
      </w:r>
    </w:p>
    <w:p w:rsidR="005867AE" w:rsidRPr="00D20546" w:rsidRDefault="005867AE" w:rsidP="005867AE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  <w:r w:rsidRPr="00D20546">
        <w:rPr>
          <w:rFonts w:ascii="Times New Roman" w:hAnsi="Times New Roman" w:cs="Times New Roman"/>
          <w:color w:val="auto"/>
        </w:rPr>
        <w:t xml:space="preserve">- termín: </w:t>
      </w:r>
      <w:r w:rsidR="000B1FB1" w:rsidRPr="00D20546">
        <w:rPr>
          <w:rFonts w:ascii="Times New Roman" w:hAnsi="Times New Roman" w:cs="Times New Roman"/>
          <w:color w:val="auto"/>
        </w:rPr>
        <w:t xml:space="preserve">průběžně do </w:t>
      </w:r>
      <w:r w:rsidR="00741FBF" w:rsidRPr="00D20546">
        <w:rPr>
          <w:rFonts w:ascii="Times New Roman" w:hAnsi="Times New Roman" w:cs="Times New Roman"/>
          <w:color w:val="auto"/>
        </w:rPr>
        <w:t>31.12.20</w:t>
      </w:r>
      <w:r w:rsidR="004A1EF2">
        <w:rPr>
          <w:rFonts w:ascii="Times New Roman" w:hAnsi="Times New Roman" w:cs="Times New Roman"/>
          <w:color w:val="auto"/>
        </w:rPr>
        <w:t>20</w:t>
      </w:r>
    </w:p>
    <w:p w:rsidR="005867AE" w:rsidRPr="00D20546" w:rsidRDefault="005867AE" w:rsidP="005867A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0B1FB1" w:rsidRPr="00D20546" w:rsidRDefault="005867AE" w:rsidP="000B1FB1">
      <w:pPr>
        <w:pStyle w:val="Default"/>
        <w:jc w:val="both"/>
        <w:rPr>
          <w:rFonts w:ascii="Times New Roman" w:hAnsi="Times New Roman" w:cs="Times New Roman"/>
          <w:color w:val="auto"/>
          <w:u w:val="single"/>
        </w:rPr>
      </w:pPr>
      <w:r w:rsidRPr="00D20546">
        <w:rPr>
          <w:rFonts w:ascii="Times New Roman" w:hAnsi="Times New Roman" w:cs="Times New Roman"/>
          <w:color w:val="auto"/>
          <w:u w:val="single"/>
        </w:rPr>
        <w:t xml:space="preserve">2/ </w:t>
      </w:r>
      <w:r w:rsidR="000B1FB1" w:rsidRPr="00D20546">
        <w:rPr>
          <w:rFonts w:ascii="Times New Roman" w:hAnsi="Times New Roman" w:cs="Times New Roman"/>
          <w:color w:val="auto"/>
          <w:u w:val="single"/>
        </w:rPr>
        <w:t xml:space="preserve">- </w:t>
      </w:r>
      <w:r w:rsidR="00B7149E" w:rsidRPr="00D20546">
        <w:rPr>
          <w:rFonts w:ascii="Times New Roman" w:hAnsi="Times New Roman" w:cs="Times New Roman"/>
          <w:color w:val="auto"/>
          <w:u w:val="single"/>
        </w:rPr>
        <w:t xml:space="preserve">územní celek ve lhůtě uvedené v informaci o přijetí opatření k nápravě nebyly zaslána zpráva o splnění </w:t>
      </w:r>
    </w:p>
    <w:p w:rsidR="00284DEF" w:rsidRPr="00D20546" w:rsidRDefault="005867AE" w:rsidP="00284DEF">
      <w:pPr>
        <w:pStyle w:val="Default"/>
        <w:ind w:firstLine="708"/>
        <w:jc w:val="both"/>
        <w:rPr>
          <w:rFonts w:ascii="Times New Roman" w:hAnsi="Times New Roman" w:cs="Times New Roman"/>
          <w:color w:val="auto"/>
          <w:u w:val="single"/>
        </w:rPr>
      </w:pPr>
      <w:r w:rsidRPr="00D20546">
        <w:rPr>
          <w:rFonts w:ascii="Times New Roman" w:hAnsi="Times New Roman" w:cs="Times New Roman"/>
          <w:color w:val="auto"/>
        </w:rPr>
        <w:t xml:space="preserve">- popis: </w:t>
      </w:r>
      <w:r w:rsidR="00284DEF" w:rsidRPr="00D20546">
        <w:rPr>
          <w:rFonts w:ascii="Times New Roman" w:hAnsi="Times New Roman" w:cs="Times New Roman"/>
          <w:color w:val="auto"/>
        </w:rPr>
        <w:t>při plnění každodenních povinností došlo k opomenutí povinnosti zaslat zprávu o splnění nápravných opatření, protože již byly splněny bezprostředně po kontrole, a protože termín zaslání byl až následný, nebyla zpráva zaslána bezprostředně.</w:t>
      </w:r>
    </w:p>
    <w:p w:rsidR="005867AE" w:rsidRPr="00D20546" w:rsidRDefault="005867AE" w:rsidP="00284DEF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  <w:r w:rsidRPr="00D20546">
        <w:rPr>
          <w:rFonts w:ascii="Times New Roman" w:hAnsi="Times New Roman" w:cs="Times New Roman"/>
          <w:color w:val="auto"/>
        </w:rPr>
        <w:t xml:space="preserve">- opatření: </w:t>
      </w:r>
      <w:r w:rsidR="00284DEF" w:rsidRPr="00D20546">
        <w:rPr>
          <w:rFonts w:ascii="Times New Roman" w:hAnsi="Times New Roman" w:cs="Times New Roman"/>
          <w:color w:val="auto"/>
        </w:rPr>
        <w:t>Starosta obce zašle zprávu o splnění nápravných opatření</w:t>
      </w:r>
      <w:r w:rsidR="00E00CFA" w:rsidRPr="00D20546">
        <w:rPr>
          <w:rFonts w:ascii="Times New Roman" w:hAnsi="Times New Roman" w:cs="Times New Roman"/>
          <w:color w:val="auto"/>
        </w:rPr>
        <w:t>.</w:t>
      </w:r>
    </w:p>
    <w:p w:rsidR="005867AE" w:rsidRPr="00D20546" w:rsidRDefault="005867AE" w:rsidP="00284DEF">
      <w:pPr>
        <w:pStyle w:val="Default"/>
        <w:ind w:firstLine="708"/>
        <w:jc w:val="both"/>
        <w:rPr>
          <w:rFonts w:ascii="Times New Roman" w:hAnsi="Times New Roman" w:cs="Times New Roman"/>
          <w:b/>
          <w:color w:val="auto"/>
        </w:rPr>
      </w:pPr>
      <w:r w:rsidRPr="00D20546">
        <w:rPr>
          <w:rFonts w:ascii="Times New Roman" w:hAnsi="Times New Roman" w:cs="Times New Roman"/>
          <w:color w:val="auto"/>
        </w:rPr>
        <w:t xml:space="preserve">- termín: </w:t>
      </w:r>
      <w:r w:rsidR="00E00CFA" w:rsidRPr="00D20546">
        <w:rPr>
          <w:rFonts w:ascii="Times New Roman" w:hAnsi="Times New Roman" w:cs="Times New Roman"/>
          <w:color w:val="auto"/>
        </w:rPr>
        <w:t>do 3</w:t>
      </w:r>
      <w:r w:rsidR="00284DEF" w:rsidRPr="00D20546">
        <w:rPr>
          <w:rFonts w:ascii="Times New Roman" w:hAnsi="Times New Roman" w:cs="Times New Roman"/>
          <w:color w:val="auto"/>
        </w:rPr>
        <w:t>0</w:t>
      </w:r>
      <w:r w:rsidR="00E00CFA" w:rsidRPr="00D20546">
        <w:rPr>
          <w:rFonts w:ascii="Times New Roman" w:hAnsi="Times New Roman" w:cs="Times New Roman"/>
          <w:color w:val="auto"/>
        </w:rPr>
        <w:t>.</w:t>
      </w:r>
      <w:r w:rsidR="00284DEF" w:rsidRPr="00D20546">
        <w:rPr>
          <w:rFonts w:ascii="Times New Roman" w:hAnsi="Times New Roman" w:cs="Times New Roman"/>
          <w:color w:val="auto"/>
        </w:rPr>
        <w:t>6</w:t>
      </w:r>
      <w:r w:rsidR="00E00CFA" w:rsidRPr="00D20546">
        <w:rPr>
          <w:rFonts w:ascii="Times New Roman" w:hAnsi="Times New Roman" w:cs="Times New Roman"/>
          <w:color w:val="auto"/>
        </w:rPr>
        <w:t>.20</w:t>
      </w:r>
      <w:r w:rsidR="00284DEF" w:rsidRPr="00D20546">
        <w:rPr>
          <w:rFonts w:ascii="Times New Roman" w:hAnsi="Times New Roman" w:cs="Times New Roman"/>
          <w:color w:val="auto"/>
        </w:rPr>
        <w:t>20</w:t>
      </w:r>
    </w:p>
    <w:p w:rsidR="005867AE" w:rsidRPr="00D20546" w:rsidRDefault="005867AE" w:rsidP="005867A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284DEF" w:rsidRPr="00D20546" w:rsidRDefault="005867AE" w:rsidP="00284DEF">
      <w:pPr>
        <w:pStyle w:val="Default"/>
        <w:jc w:val="both"/>
        <w:rPr>
          <w:rFonts w:ascii="Times New Roman" w:hAnsi="Times New Roman" w:cs="Times New Roman"/>
          <w:color w:val="auto"/>
          <w:u w:val="single"/>
        </w:rPr>
      </w:pPr>
      <w:r w:rsidRPr="00D20546">
        <w:rPr>
          <w:rFonts w:ascii="Times New Roman" w:hAnsi="Times New Roman" w:cs="Times New Roman"/>
          <w:color w:val="auto"/>
          <w:u w:val="single"/>
        </w:rPr>
        <w:t xml:space="preserve">3/ </w:t>
      </w:r>
      <w:r w:rsidR="00284DEF" w:rsidRPr="00D20546">
        <w:rPr>
          <w:rFonts w:ascii="Times New Roman" w:hAnsi="Times New Roman" w:cs="Times New Roman"/>
          <w:color w:val="auto"/>
          <w:u w:val="single"/>
        </w:rPr>
        <w:t>- Zadavatel neuveřejnil na profilu zadavatele smlouvu, uzavřenou na veřejnou zakázku, včetně všech jejích změn a dodatků v souladu se zákonem,</w:t>
      </w:r>
    </w:p>
    <w:p w:rsidR="00101868" w:rsidRPr="00D20546" w:rsidRDefault="00284DEF" w:rsidP="00284DEF">
      <w:pPr>
        <w:pStyle w:val="Default"/>
        <w:numPr>
          <w:ilvl w:val="0"/>
          <w:numId w:val="38"/>
        </w:numPr>
        <w:jc w:val="both"/>
        <w:rPr>
          <w:rFonts w:ascii="Times New Roman" w:hAnsi="Times New Roman" w:cs="Times New Roman"/>
          <w:color w:val="auto"/>
        </w:rPr>
      </w:pPr>
      <w:r w:rsidRPr="00D20546">
        <w:rPr>
          <w:rFonts w:ascii="Times New Roman" w:hAnsi="Times New Roman" w:cs="Times New Roman"/>
          <w:color w:val="auto"/>
        </w:rPr>
        <w:t xml:space="preserve">Popis: k opomenutí </w:t>
      </w:r>
      <w:proofErr w:type="gramStart"/>
      <w:r w:rsidRPr="00D20546">
        <w:rPr>
          <w:rFonts w:ascii="Times New Roman" w:hAnsi="Times New Roman" w:cs="Times New Roman"/>
          <w:color w:val="auto"/>
        </w:rPr>
        <w:t>došlo</w:t>
      </w:r>
      <w:proofErr w:type="gramEnd"/>
      <w:r w:rsidRPr="00D20546">
        <w:rPr>
          <w:rFonts w:ascii="Times New Roman" w:hAnsi="Times New Roman" w:cs="Times New Roman"/>
          <w:color w:val="auto"/>
        </w:rPr>
        <w:t xml:space="preserve"> protože nebylo možno se do systému dostat na profil zadavatele obce. Starosta provedl několik pokusů a když to nebylo možné snažil se spojit s provozovatelem portálu.</w:t>
      </w:r>
      <w:r w:rsidR="00F52BCA" w:rsidRPr="00D20546">
        <w:rPr>
          <w:rFonts w:ascii="Times New Roman" w:hAnsi="Times New Roman" w:cs="Times New Roman"/>
          <w:color w:val="auto"/>
        </w:rPr>
        <w:t xml:space="preserve"> Do okamžiku kontroly to nebylo možno tuto věc napravit.</w:t>
      </w:r>
    </w:p>
    <w:p w:rsidR="005867AE" w:rsidRPr="00D20546" w:rsidRDefault="005867AE" w:rsidP="00F52BCA">
      <w:pPr>
        <w:pStyle w:val="Default"/>
        <w:numPr>
          <w:ilvl w:val="0"/>
          <w:numId w:val="38"/>
        </w:numPr>
        <w:jc w:val="both"/>
        <w:rPr>
          <w:rFonts w:ascii="Times New Roman" w:hAnsi="Times New Roman" w:cs="Times New Roman"/>
          <w:color w:val="auto"/>
        </w:rPr>
      </w:pPr>
      <w:r w:rsidRPr="00D20546">
        <w:rPr>
          <w:rFonts w:ascii="Times New Roman" w:hAnsi="Times New Roman" w:cs="Times New Roman"/>
          <w:color w:val="auto"/>
        </w:rPr>
        <w:t xml:space="preserve">opatření: </w:t>
      </w:r>
      <w:r w:rsidR="00101868" w:rsidRPr="00D20546">
        <w:rPr>
          <w:rFonts w:ascii="Times New Roman" w:hAnsi="Times New Roman" w:cs="Times New Roman"/>
          <w:color w:val="auto"/>
        </w:rPr>
        <w:t xml:space="preserve">starosta </w:t>
      </w:r>
      <w:r w:rsidR="00F52BCA" w:rsidRPr="00D20546">
        <w:rPr>
          <w:rFonts w:ascii="Times New Roman" w:hAnsi="Times New Roman" w:cs="Times New Roman"/>
          <w:color w:val="auto"/>
        </w:rPr>
        <w:t xml:space="preserve">zveřejní smlouvu na profilu zadavatele </w:t>
      </w:r>
    </w:p>
    <w:p w:rsidR="00815CB9" w:rsidRPr="00D20546" w:rsidRDefault="005867AE" w:rsidP="00F52BCA">
      <w:pPr>
        <w:pStyle w:val="Default"/>
        <w:numPr>
          <w:ilvl w:val="0"/>
          <w:numId w:val="38"/>
        </w:numPr>
        <w:jc w:val="both"/>
        <w:rPr>
          <w:rFonts w:ascii="Times New Roman" w:hAnsi="Times New Roman" w:cs="Times New Roman"/>
          <w:color w:val="auto"/>
        </w:rPr>
      </w:pPr>
      <w:r w:rsidRPr="00D20546">
        <w:rPr>
          <w:rFonts w:ascii="Times New Roman" w:hAnsi="Times New Roman" w:cs="Times New Roman"/>
          <w:color w:val="auto"/>
        </w:rPr>
        <w:t>termín:</w:t>
      </w:r>
      <w:r w:rsidR="008F6B4A" w:rsidRPr="00D20546">
        <w:rPr>
          <w:rFonts w:ascii="Times New Roman" w:hAnsi="Times New Roman" w:cs="Times New Roman"/>
          <w:color w:val="auto"/>
        </w:rPr>
        <w:t xml:space="preserve"> </w:t>
      </w:r>
      <w:r w:rsidR="00101868" w:rsidRPr="00D20546">
        <w:rPr>
          <w:rFonts w:ascii="Times New Roman" w:hAnsi="Times New Roman" w:cs="Times New Roman"/>
          <w:color w:val="auto"/>
        </w:rPr>
        <w:t>co nejdříve,</w:t>
      </w:r>
      <w:r w:rsidR="008F6B4A" w:rsidRPr="00D20546">
        <w:rPr>
          <w:rFonts w:ascii="Times New Roman" w:hAnsi="Times New Roman" w:cs="Times New Roman"/>
          <w:color w:val="auto"/>
        </w:rPr>
        <w:t xml:space="preserve"> nejpozději</w:t>
      </w:r>
      <w:r w:rsidRPr="00D20546">
        <w:rPr>
          <w:rFonts w:ascii="Times New Roman" w:hAnsi="Times New Roman" w:cs="Times New Roman"/>
          <w:color w:val="auto"/>
        </w:rPr>
        <w:t xml:space="preserve"> </w:t>
      </w:r>
      <w:r w:rsidR="00101868" w:rsidRPr="00D20546">
        <w:rPr>
          <w:rFonts w:ascii="Times New Roman" w:hAnsi="Times New Roman" w:cs="Times New Roman"/>
          <w:color w:val="auto"/>
        </w:rPr>
        <w:t>30</w:t>
      </w:r>
      <w:r w:rsidR="008F6B4A" w:rsidRPr="00D20546">
        <w:rPr>
          <w:rFonts w:ascii="Times New Roman" w:hAnsi="Times New Roman" w:cs="Times New Roman"/>
          <w:color w:val="auto"/>
        </w:rPr>
        <w:t>.</w:t>
      </w:r>
      <w:r w:rsidR="00101868" w:rsidRPr="00D20546">
        <w:rPr>
          <w:rFonts w:ascii="Times New Roman" w:hAnsi="Times New Roman" w:cs="Times New Roman"/>
          <w:color w:val="auto"/>
        </w:rPr>
        <w:t>09</w:t>
      </w:r>
      <w:r w:rsidR="008F6B4A" w:rsidRPr="00D20546">
        <w:rPr>
          <w:rFonts w:ascii="Times New Roman" w:hAnsi="Times New Roman" w:cs="Times New Roman"/>
          <w:color w:val="auto"/>
        </w:rPr>
        <w:t>.20</w:t>
      </w:r>
      <w:r w:rsidR="00F52BCA" w:rsidRPr="00D20546">
        <w:rPr>
          <w:rFonts w:ascii="Times New Roman" w:hAnsi="Times New Roman" w:cs="Times New Roman"/>
          <w:color w:val="auto"/>
        </w:rPr>
        <w:t>20</w:t>
      </w:r>
    </w:p>
    <w:p w:rsidR="00F52BCA" w:rsidRPr="00D20546" w:rsidRDefault="00F52BCA" w:rsidP="00815CB9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F52BCA" w:rsidRPr="00D20546" w:rsidRDefault="00F52BCA" w:rsidP="00815CB9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20546">
        <w:rPr>
          <w:rFonts w:ascii="Times New Roman" w:hAnsi="Times New Roman" w:cs="Times New Roman"/>
          <w:color w:val="auto"/>
          <w:u w:val="single"/>
        </w:rPr>
        <w:t>4/ - Územní celek neúčtoval k okamžiku uskutečnění účetního případu.</w:t>
      </w:r>
    </w:p>
    <w:p w:rsidR="005867AE" w:rsidRPr="00D20546" w:rsidRDefault="00F52BCA" w:rsidP="00F52BCA">
      <w:pPr>
        <w:pStyle w:val="Default"/>
        <w:numPr>
          <w:ilvl w:val="0"/>
          <w:numId w:val="40"/>
        </w:numPr>
        <w:jc w:val="both"/>
        <w:rPr>
          <w:rFonts w:ascii="Times New Roman" w:hAnsi="Times New Roman" w:cs="Times New Roman"/>
          <w:color w:val="auto"/>
        </w:rPr>
      </w:pPr>
      <w:r w:rsidRPr="00D20546">
        <w:rPr>
          <w:rFonts w:ascii="Times New Roman" w:hAnsi="Times New Roman" w:cs="Times New Roman"/>
          <w:color w:val="auto"/>
        </w:rPr>
        <w:t xml:space="preserve">Popis: paní účetní účtuje pokladní doklady vždy na konci měsíce v jeden den. </w:t>
      </w:r>
    </w:p>
    <w:p w:rsidR="00F52BCA" w:rsidRPr="00D20546" w:rsidRDefault="00F52BCA" w:rsidP="00F52BCA">
      <w:pPr>
        <w:pStyle w:val="Default"/>
        <w:numPr>
          <w:ilvl w:val="0"/>
          <w:numId w:val="40"/>
        </w:numPr>
        <w:jc w:val="both"/>
        <w:rPr>
          <w:rFonts w:ascii="Times New Roman" w:hAnsi="Times New Roman" w:cs="Times New Roman"/>
          <w:color w:val="auto"/>
        </w:rPr>
      </w:pPr>
      <w:proofErr w:type="gramStart"/>
      <w:r w:rsidRPr="00D20546">
        <w:rPr>
          <w:rFonts w:ascii="Times New Roman" w:hAnsi="Times New Roman" w:cs="Times New Roman"/>
          <w:color w:val="auto"/>
        </w:rPr>
        <w:t>Opatření :</w:t>
      </w:r>
      <w:proofErr w:type="gramEnd"/>
      <w:r w:rsidRPr="00D20546">
        <w:rPr>
          <w:rFonts w:ascii="Times New Roman" w:hAnsi="Times New Roman" w:cs="Times New Roman"/>
          <w:color w:val="auto"/>
        </w:rPr>
        <w:t xml:space="preserve"> paní účetní bude účtovat pokladní doklady ke dni účetního případu</w:t>
      </w:r>
    </w:p>
    <w:p w:rsidR="00F52BCA" w:rsidRPr="00D20546" w:rsidRDefault="00F52BCA" w:rsidP="00F52BCA">
      <w:pPr>
        <w:pStyle w:val="Default"/>
        <w:numPr>
          <w:ilvl w:val="0"/>
          <w:numId w:val="40"/>
        </w:numPr>
        <w:jc w:val="both"/>
        <w:rPr>
          <w:rFonts w:ascii="Times New Roman" w:hAnsi="Times New Roman" w:cs="Times New Roman"/>
          <w:color w:val="auto"/>
        </w:rPr>
      </w:pPr>
      <w:r w:rsidRPr="00D20546">
        <w:rPr>
          <w:rFonts w:ascii="Times New Roman" w:hAnsi="Times New Roman" w:cs="Times New Roman"/>
          <w:color w:val="auto"/>
        </w:rPr>
        <w:t>Termín: co nejdříve, nejpozději 30.06.2020</w:t>
      </w:r>
    </w:p>
    <w:p w:rsidR="00EA6EF0" w:rsidRPr="00EA6EF0" w:rsidRDefault="00EA6EF0" w:rsidP="000B1000">
      <w:pPr>
        <w:pStyle w:val="Default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A743BE" w:rsidRPr="00EA6EF0" w:rsidRDefault="00A743BE" w:rsidP="000B1000">
      <w:pPr>
        <w:pStyle w:val="Default"/>
        <w:rPr>
          <w:rFonts w:ascii="Times New Roman" w:hAnsi="Times New Roman" w:cs="Times New Roman"/>
          <w:color w:val="auto"/>
          <w:sz w:val="26"/>
          <w:szCs w:val="26"/>
        </w:rPr>
      </w:pPr>
    </w:p>
    <w:p w:rsidR="004D6935" w:rsidRPr="00D20546" w:rsidRDefault="00A743BE" w:rsidP="00183184">
      <w:pPr>
        <w:pStyle w:val="Default"/>
        <w:pBdr>
          <w:bottom w:val="single" w:sz="4" w:space="1" w:color="auto"/>
        </w:pBdr>
        <w:rPr>
          <w:rFonts w:ascii="Times New Roman" w:hAnsi="Times New Roman" w:cs="Times New Roman"/>
          <w:color w:val="auto"/>
          <w:sz w:val="32"/>
          <w:szCs w:val="32"/>
        </w:rPr>
      </w:pPr>
      <w:r w:rsidRPr="00D20546">
        <w:rPr>
          <w:rFonts w:ascii="Times New Roman" w:hAnsi="Times New Roman" w:cs="Times New Roman"/>
          <w:b/>
          <w:bCs/>
          <w:color w:val="auto"/>
          <w:sz w:val="32"/>
          <w:szCs w:val="32"/>
        </w:rPr>
        <w:lastRenderedPageBreak/>
        <w:t>5</w:t>
      </w:r>
      <w:r w:rsidR="004D6935" w:rsidRPr="00D20546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. </w:t>
      </w:r>
      <w:r w:rsidR="00660FC8" w:rsidRPr="00D20546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</w:t>
      </w:r>
      <w:r w:rsidR="004D6935" w:rsidRPr="00D20546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Odkaz na veřejně přístupné místo, kde je možné seznámit se s celým obsahem závěrečného účtu: </w:t>
      </w:r>
    </w:p>
    <w:p w:rsidR="008F6652" w:rsidRPr="00875491" w:rsidRDefault="008F6652" w:rsidP="004D6935">
      <w:pPr>
        <w:pStyle w:val="Default"/>
        <w:rPr>
          <w:rFonts w:ascii="Times New Roman" w:hAnsi="Times New Roman" w:cs="Times New Roman"/>
          <w:color w:val="auto"/>
          <w:sz w:val="26"/>
          <w:szCs w:val="26"/>
        </w:rPr>
      </w:pPr>
    </w:p>
    <w:p w:rsidR="004D6935" w:rsidRPr="00D20546" w:rsidRDefault="008F6652" w:rsidP="00A743B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20546">
        <w:rPr>
          <w:rFonts w:ascii="Times New Roman" w:hAnsi="Times New Roman" w:cs="Times New Roman"/>
          <w:color w:val="auto"/>
        </w:rPr>
        <w:t>Vzhledem k rozsáhlosti návrhu závěrečného účtu</w:t>
      </w:r>
      <w:r w:rsidR="004D6935" w:rsidRPr="00D20546">
        <w:rPr>
          <w:rFonts w:ascii="Times New Roman" w:hAnsi="Times New Roman" w:cs="Times New Roman"/>
          <w:color w:val="auto"/>
        </w:rPr>
        <w:t xml:space="preserve"> nemůže být celý zveřejněn na úřední desce Obecního úřadu Haškovcova Lhota. Úplné znění návrhu</w:t>
      </w:r>
      <w:r w:rsidRPr="00D20546">
        <w:rPr>
          <w:rFonts w:ascii="Times New Roman" w:hAnsi="Times New Roman" w:cs="Times New Roman"/>
          <w:color w:val="auto"/>
        </w:rPr>
        <w:t xml:space="preserve"> b</w:t>
      </w:r>
      <w:r w:rsidR="004D6935" w:rsidRPr="00D20546">
        <w:rPr>
          <w:rFonts w:ascii="Times New Roman" w:hAnsi="Times New Roman" w:cs="Times New Roman"/>
          <w:color w:val="auto"/>
        </w:rPr>
        <w:t>ude zveřejněno způsobem umožňujícím dálkový přístup na tzv. elektronické úřední desce</w:t>
      </w:r>
      <w:r w:rsidRPr="00D20546">
        <w:rPr>
          <w:rFonts w:ascii="Times New Roman" w:hAnsi="Times New Roman" w:cs="Times New Roman"/>
          <w:color w:val="auto"/>
        </w:rPr>
        <w:t xml:space="preserve"> </w:t>
      </w:r>
      <w:r w:rsidRPr="00D20546">
        <w:rPr>
          <w:rFonts w:ascii="Times New Roman" w:hAnsi="Times New Roman" w:cs="Times New Roman"/>
          <w:b/>
          <w:color w:val="auto"/>
          <w:u w:val="single"/>
        </w:rPr>
        <w:t>www.haskovcovalhota.cz/</w:t>
      </w:r>
      <w:proofErr w:type="spellStart"/>
      <w:r w:rsidRPr="00D20546">
        <w:rPr>
          <w:rFonts w:ascii="Times New Roman" w:hAnsi="Times New Roman" w:cs="Times New Roman"/>
          <w:b/>
          <w:color w:val="auto"/>
          <w:u w:val="single"/>
        </w:rPr>
        <w:t>uredni</w:t>
      </w:r>
      <w:proofErr w:type="spellEnd"/>
      <w:r w:rsidRPr="00D20546">
        <w:rPr>
          <w:rFonts w:ascii="Times New Roman" w:hAnsi="Times New Roman" w:cs="Times New Roman"/>
          <w:b/>
          <w:color w:val="auto"/>
          <w:u w:val="single"/>
        </w:rPr>
        <w:t>-deska/</w:t>
      </w:r>
      <w:r w:rsidR="004D6935" w:rsidRPr="00D20546">
        <w:rPr>
          <w:rFonts w:ascii="Times New Roman" w:hAnsi="Times New Roman" w:cs="Times New Roman"/>
          <w:b/>
          <w:color w:val="auto"/>
        </w:rPr>
        <w:t>.</w:t>
      </w:r>
      <w:r w:rsidR="004D6935" w:rsidRPr="00D20546">
        <w:rPr>
          <w:rFonts w:ascii="Times New Roman" w:hAnsi="Times New Roman" w:cs="Times New Roman"/>
          <w:color w:val="auto"/>
        </w:rPr>
        <w:t xml:space="preserve"> Pro zájemce </w:t>
      </w:r>
      <w:r w:rsidRPr="00D20546">
        <w:rPr>
          <w:rFonts w:ascii="Times New Roman" w:hAnsi="Times New Roman" w:cs="Times New Roman"/>
          <w:color w:val="auto"/>
        </w:rPr>
        <w:t>o</w:t>
      </w:r>
      <w:r w:rsidR="004D6935" w:rsidRPr="00D20546">
        <w:rPr>
          <w:rFonts w:ascii="Times New Roman" w:hAnsi="Times New Roman" w:cs="Times New Roman"/>
          <w:color w:val="auto"/>
        </w:rPr>
        <w:t xml:space="preserve"> podrobné prostudování je k nahlédnutí na obecním úřadě od </w:t>
      </w:r>
      <w:r w:rsidR="007E5721">
        <w:rPr>
          <w:rFonts w:ascii="Times New Roman" w:hAnsi="Times New Roman" w:cs="Times New Roman"/>
          <w:color w:val="auto"/>
        </w:rPr>
        <w:t>0</w:t>
      </w:r>
      <w:r w:rsidR="00F52BCA" w:rsidRPr="00D20546">
        <w:rPr>
          <w:rFonts w:ascii="Times New Roman" w:hAnsi="Times New Roman" w:cs="Times New Roman"/>
          <w:color w:val="auto"/>
        </w:rPr>
        <w:t>4</w:t>
      </w:r>
      <w:r w:rsidR="007A05C8" w:rsidRPr="00D20546">
        <w:rPr>
          <w:rFonts w:ascii="Times New Roman" w:hAnsi="Times New Roman" w:cs="Times New Roman"/>
          <w:color w:val="auto"/>
        </w:rPr>
        <w:t>. 0</w:t>
      </w:r>
      <w:r w:rsidR="00CE296A" w:rsidRPr="00D20546">
        <w:rPr>
          <w:rFonts w:ascii="Times New Roman" w:hAnsi="Times New Roman" w:cs="Times New Roman"/>
          <w:color w:val="auto"/>
        </w:rPr>
        <w:t>6</w:t>
      </w:r>
      <w:r w:rsidR="00412EA2" w:rsidRPr="00D20546">
        <w:rPr>
          <w:rFonts w:ascii="Times New Roman" w:hAnsi="Times New Roman" w:cs="Times New Roman"/>
          <w:color w:val="auto"/>
        </w:rPr>
        <w:t>. 20</w:t>
      </w:r>
      <w:r w:rsidR="00B5037E" w:rsidRPr="00D20546">
        <w:rPr>
          <w:rFonts w:ascii="Times New Roman" w:hAnsi="Times New Roman" w:cs="Times New Roman"/>
          <w:color w:val="auto"/>
        </w:rPr>
        <w:t>20</w:t>
      </w:r>
      <w:r w:rsidR="00412EA2" w:rsidRPr="00D20546">
        <w:rPr>
          <w:rFonts w:ascii="Times New Roman" w:hAnsi="Times New Roman" w:cs="Times New Roman"/>
          <w:color w:val="auto"/>
        </w:rPr>
        <w:t xml:space="preserve"> do </w:t>
      </w:r>
      <w:r w:rsidR="00B5037E" w:rsidRPr="00D20546">
        <w:rPr>
          <w:rFonts w:ascii="Times New Roman" w:hAnsi="Times New Roman" w:cs="Times New Roman"/>
          <w:color w:val="auto"/>
        </w:rPr>
        <w:t>19</w:t>
      </w:r>
      <w:r w:rsidR="00884CA5" w:rsidRPr="00D20546">
        <w:rPr>
          <w:rFonts w:ascii="Times New Roman" w:hAnsi="Times New Roman" w:cs="Times New Roman"/>
          <w:color w:val="auto"/>
        </w:rPr>
        <w:t>. 0</w:t>
      </w:r>
      <w:r w:rsidR="00535755" w:rsidRPr="00D20546">
        <w:rPr>
          <w:rFonts w:ascii="Times New Roman" w:hAnsi="Times New Roman" w:cs="Times New Roman"/>
          <w:color w:val="auto"/>
        </w:rPr>
        <w:t>6</w:t>
      </w:r>
      <w:r w:rsidR="00B374A7" w:rsidRPr="00D20546">
        <w:rPr>
          <w:rFonts w:ascii="Times New Roman" w:hAnsi="Times New Roman" w:cs="Times New Roman"/>
          <w:color w:val="auto"/>
        </w:rPr>
        <w:t>. 20</w:t>
      </w:r>
      <w:r w:rsidR="00B5037E" w:rsidRPr="00D20546">
        <w:rPr>
          <w:rFonts w:ascii="Times New Roman" w:hAnsi="Times New Roman" w:cs="Times New Roman"/>
          <w:color w:val="auto"/>
        </w:rPr>
        <w:t>20</w:t>
      </w:r>
      <w:r w:rsidR="004D6935" w:rsidRPr="00D20546">
        <w:rPr>
          <w:rFonts w:ascii="Times New Roman" w:hAnsi="Times New Roman" w:cs="Times New Roman"/>
          <w:color w:val="auto"/>
        </w:rPr>
        <w:t>. Připomínky k závěrečnému účtu mohou občané uplatnit písemně</w:t>
      </w:r>
      <w:r w:rsidR="00884CA5" w:rsidRPr="00D20546">
        <w:rPr>
          <w:rFonts w:ascii="Times New Roman" w:hAnsi="Times New Roman" w:cs="Times New Roman"/>
          <w:color w:val="auto"/>
        </w:rPr>
        <w:t xml:space="preserve"> (mailem na </w:t>
      </w:r>
      <w:hyperlink r:id="rId9" w:history="1">
        <w:r w:rsidR="00884CA5" w:rsidRPr="00D20546">
          <w:rPr>
            <w:rStyle w:val="Hypertextovodkaz"/>
            <w:rFonts w:ascii="Times New Roman" w:hAnsi="Times New Roman"/>
          </w:rPr>
          <w:t>obec@haskovcovalhota.cz</w:t>
        </w:r>
      </w:hyperlink>
      <w:r w:rsidR="00884CA5" w:rsidRPr="00D20546">
        <w:rPr>
          <w:rFonts w:ascii="Times New Roman" w:hAnsi="Times New Roman" w:cs="Times New Roman"/>
          <w:color w:val="auto"/>
        </w:rPr>
        <w:t xml:space="preserve"> nebo dopisem na adresu OÚ)</w:t>
      </w:r>
      <w:r w:rsidR="004D6935" w:rsidRPr="00D20546">
        <w:rPr>
          <w:rFonts w:ascii="Times New Roman" w:hAnsi="Times New Roman" w:cs="Times New Roman"/>
          <w:color w:val="auto"/>
        </w:rPr>
        <w:t xml:space="preserve"> v uvedené lhůtě</w:t>
      </w:r>
      <w:r w:rsidR="00884CA5" w:rsidRPr="00D20546">
        <w:rPr>
          <w:rFonts w:ascii="Times New Roman" w:hAnsi="Times New Roman" w:cs="Times New Roman"/>
          <w:color w:val="auto"/>
        </w:rPr>
        <w:t xml:space="preserve"> zveřejnění</w:t>
      </w:r>
      <w:r w:rsidR="004D6935" w:rsidRPr="00D20546">
        <w:rPr>
          <w:rFonts w:ascii="Times New Roman" w:hAnsi="Times New Roman" w:cs="Times New Roman"/>
          <w:color w:val="auto"/>
        </w:rPr>
        <w:t xml:space="preserve"> nebo ústně na veřejném zasedání zastupitelstva, které se bude konat v</w:t>
      </w:r>
      <w:r w:rsidR="00B374A7" w:rsidRPr="00D20546">
        <w:rPr>
          <w:rFonts w:ascii="Times New Roman" w:hAnsi="Times New Roman" w:cs="Times New Roman"/>
          <w:color w:val="auto"/>
        </w:rPr>
        <w:t xml:space="preserve">e </w:t>
      </w:r>
      <w:r w:rsidR="008F6B4A" w:rsidRPr="00D20546">
        <w:rPr>
          <w:rFonts w:ascii="Times New Roman" w:hAnsi="Times New Roman" w:cs="Times New Roman"/>
          <w:color w:val="auto"/>
        </w:rPr>
        <w:t>úterý</w:t>
      </w:r>
      <w:r w:rsidR="007A05C8" w:rsidRPr="00D20546">
        <w:rPr>
          <w:rFonts w:ascii="Times New Roman" w:hAnsi="Times New Roman" w:cs="Times New Roman"/>
          <w:color w:val="auto"/>
        </w:rPr>
        <w:t xml:space="preserve"> </w:t>
      </w:r>
      <w:r w:rsidR="00B5037E" w:rsidRPr="00D20546">
        <w:rPr>
          <w:rFonts w:ascii="Times New Roman" w:hAnsi="Times New Roman" w:cs="Times New Roman"/>
          <w:color w:val="auto"/>
        </w:rPr>
        <w:t>30</w:t>
      </w:r>
      <w:r w:rsidR="007A05C8" w:rsidRPr="00D20546">
        <w:rPr>
          <w:rFonts w:ascii="Times New Roman" w:hAnsi="Times New Roman" w:cs="Times New Roman"/>
          <w:color w:val="auto"/>
        </w:rPr>
        <w:t>. 0</w:t>
      </w:r>
      <w:r w:rsidR="00535755" w:rsidRPr="00D20546">
        <w:rPr>
          <w:rFonts w:ascii="Times New Roman" w:hAnsi="Times New Roman" w:cs="Times New Roman"/>
          <w:color w:val="auto"/>
        </w:rPr>
        <w:t>6</w:t>
      </w:r>
      <w:r w:rsidR="007A05C8" w:rsidRPr="00D20546">
        <w:rPr>
          <w:rFonts w:ascii="Times New Roman" w:hAnsi="Times New Roman" w:cs="Times New Roman"/>
          <w:color w:val="auto"/>
        </w:rPr>
        <w:t xml:space="preserve">. </w:t>
      </w:r>
      <w:r w:rsidR="00A743BE" w:rsidRPr="00D20546">
        <w:rPr>
          <w:rFonts w:ascii="Times New Roman" w:hAnsi="Times New Roman" w:cs="Times New Roman"/>
          <w:color w:val="auto"/>
        </w:rPr>
        <w:t>20</w:t>
      </w:r>
      <w:r w:rsidR="00B5037E" w:rsidRPr="00D20546">
        <w:rPr>
          <w:rFonts w:ascii="Times New Roman" w:hAnsi="Times New Roman" w:cs="Times New Roman"/>
          <w:color w:val="auto"/>
        </w:rPr>
        <w:t>20</w:t>
      </w:r>
      <w:r w:rsidR="004D6935" w:rsidRPr="00D20546">
        <w:rPr>
          <w:rFonts w:ascii="Times New Roman" w:hAnsi="Times New Roman" w:cs="Times New Roman"/>
          <w:color w:val="auto"/>
        </w:rPr>
        <w:t xml:space="preserve"> od </w:t>
      </w:r>
      <w:r w:rsidR="007A05C8" w:rsidRPr="00D20546">
        <w:rPr>
          <w:rFonts w:ascii="Times New Roman" w:hAnsi="Times New Roman" w:cs="Times New Roman"/>
          <w:color w:val="auto"/>
        </w:rPr>
        <w:t xml:space="preserve">20 </w:t>
      </w:r>
      <w:r w:rsidR="004D6935" w:rsidRPr="00D20546">
        <w:rPr>
          <w:rFonts w:ascii="Times New Roman" w:hAnsi="Times New Roman" w:cs="Times New Roman"/>
          <w:color w:val="auto"/>
        </w:rPr>
        <w:t>hodin v budově obecního úřadu.</w:t>
      </w:r>
    </w:p>
    <w:p w:rsidR="004D6935" w:rsidRDefault="004D6935" w:rsidP="00D40658">
      <w:pPr>
        <w:pStyle w:val="Default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D20546" w:rsidRPr="00875491" w:rsidRDefault="00D20546" w:rsidP="00D40658">
      <w:pPr>
        <w:pStyle w:val="Default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4D6935" w:rsidRPr="00875491" w:rsidRDefault="004D6935" w:rsidP="004D6935">
      <w:pPr>
        <w:pStyle w:val="Default"/>
        <w:rPr>
          <w:rFonts w:ascii="Times New Roman" w:hAnsi="Times New Roman" w:cs="Times New Roman"/>
          <w:color w:val="00B050"/>
          <w:sz w:val="26"/>
          <w:szCs w:val="26"/>
        </w:rPr>
      </w:pPr>
      <w:r w:rsidRPr="00875491">
        <w:rPr>
          <w:rFonts w:ascii="Times New Roman" w:hAnsi="Times New Roman" w:cs="Times New Roman"/>
          <w:color w:val="00B050"/>
          <w:sz w:val="26"/>
          <w:szCs w:val="26"/>
        </w:rPr>
        <w:t xml:space="preserve"> </w:t>
      </w:r>
    </w:p>
    <w:p w:rsidR="004D6935" w:rsidRPr="00D20546" w:rsidRDefault="00660FC8" w:rsidP="00A019EF">
      <w:pPr>
        <w:pStyle w:val="Default"/>
        <w:pBdr>
          <w:bottom w:val="single" w:sz="4" w:space="1" w:color="auto"/>
        </w:pBdr>
        <w:rPr>
          <w:rFonts w:ascii="Times New Roman" w:hAnsi="Times New Roman" w:cs="Times New Roman"/>
          <w:color w:val="auto"/>
          <w:sz w:val="32"/>
          <w:szCs w:val="32"/>
        </w:rPr>
      </w:pPr>
      <w:r w:rsidRPr="00D20546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6.  </w:t>
      </w:r>
      <w:r w:rsidR="004D6935" w:rsidRPr="00D20546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Návrh na usnesení: </w:t>
      </w:r>
    </w:p>
    <w:p w:rsidR="004D6935" w:rsidRPr="00D20546" w:rsidRDefault="004D6935" w:rsidP="00A019E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20546">
        <w:rPr>
          <w:rFonts w:ascii="Times New Roman" w:hAnsi="Times New Roman" w:cs="Times New Roman"/>
          <w:color w:val="auto"/>
        </w:rPr>
        <w:t xml:space="preserve">„Zastupitelstvo obce Haškovcova Lhota </w:t>
      </w:r>
      <w:r w:rsidRPr="00D20546">
        <w:rPr>
          <w:rFonts w:ascii="Times New Roman" w:hAnsi="Times New Roman" w:cs="Times New Roman"/>
          <w:bCs/>
          <w:color w:val="auto"/>
        </w:rPr>
        <w:t xml:space="preserve">schvaluje </w:t>
      </w:r>
      <w:r w:rsidRPr="00D20546">
        <w:rPr>
          <w:rFonts w:ascii="Times New Roman" w:hAnsi="Times New Roman" w:cs="Times New Roman"/>
          <w:color w:val="auto"/>
        </w:rPr>
        <w:t>celoroční hospodaření obce a závěrečný účet obce za rok 201</w:t>
      </w:r>
      <w:r w:rsidR="00B5037E" w:rsidRPr="00D20546">
        <w:rPr>
          <w:rFonts w:ascii="Times New Roman" w:hAnsi="Times New Roman" w:cs="Times New Roman"/>
          <w:color w:val="auto"/>
        </w:rPr>
        <w:t>9</w:t>
      </w:r>
      <w:r w:rsidRPr="00D20546">
        <w:rPr>
          <w:rFonts w:ascii="Times New Roman" w:hAnsi="Times New Roman" w:cs="Times New Roman"/>
          <w:color w:val="auto"/>
        </w:rPr>
        <w:t xml:space="preserve"> včetně zprávy o výsledku přezkoumání hospodaření o</w:t>
      </w:r>
      <w:r w:rsidR="00884CA5" w:rsidRPr="00D20546">
        <w:rPr>
          <w:rFonts w:ascii="Times New Roman" w:hAnsi="Times New Roman" w:cs="Times New Roman"/>
          <w:color w:val="auto"/>
        </w:rPr>
        <w:t>bce Haškovcova Lhota za rok 201</w:t>
      </w:r>
      <w:r w:rsidR="00B5037E" w:rsidRPr="00D20546">
        <w:rPr>
          <w:rFonts w:ascii="Times New Roman" w:hAnsi="Times New Roman" w:cs="Times New Roman"/>
          <w:color w:val="auto"/>
        </w:rPr>
        <w:t>9</w:t>
      </w:r>
      <w:r w:rsidR="00660FC8" w:rsidRPr="00D20546">
        <w:rPr>
          <w:rFonts w:ascii="Times New Roman" w:hAnsi="Times New Roman" w:cs="Times New Roman"/>
          <w:color w:val="auto"/>
        </w:rPr>
        <w:t xml:space="preserve"> a to</w:t>
      </w:r>
      <w:r w:rsidRPr="00D20546">
        <w:rPr>
          <w:rFonts w:ascii="Times New Roman" w:hAnsi="Times New Roman" w:cs="Times New Roman"/>
          <w:color w:val="auto"/>
        </w:rPr>
        <w:t xml:space="preserve"> </w:t>
      </w:r>
      <w:r w:rsidR="00660FC8" w:rsidRPr="00D20546">
        <w:rPr>
          <w:rFonts w:ascii="Times New Roman" w:hAnsi="Times New Roman" w:cs="Times New Roman"/>
          <w:color w:val="auto"/>
        </w:rPr>
        <w:t>bez výhrad</w:t>
      </w:r>
      <w:r w:rsidRPr="00D20546">
        <w:rPr>
          <w:rFonts w:ascii="Times New Roman" w:hAnsi="Times New Roman" w:cs="Times New Roman"/>
          <w:color w:val="auto"/>
        </w:rPr>
        <w:t xml:space="preserve">.“ </w:t>
      </w:r>
    </w:p>
    <w:p w:rsidR="004D6935" w:rsidRPr="00D20546" w:rsidRDefault="004D6935" w:rsidP="004D6935">
      <w:pPr>
        <w:pStyle w:val="Default"/>
        <w:rPr>
          <w:rFonts w:ascii="Times New Roman" w:hAnsi="Times New Roman" w:cs="Times New Roman"/>
          <w:color w:val="auto"/>
        </w:rPr>
      </w:pPr>
    </w:p>
    <w:p w:rsidR="00A019EF" w:rsidRPr="00D20546" w:rsidRDefault="00A019EF" w:rsidP="004D6935">
      <w:pPr>
        <w:pStyle w:val="Default"/>
        <w:rPr>
          <w:rFonts w:ascii="Times New Roman" w:hAnsi="Times New Roman" w:cs="Times New Roman"/>
          <w:color w:val="auto"/>
        </w:rPr>
      </w:pPr>
    </w:p>
    <w:p w:rsidR="00A019EF" w:rsidRPr="00D20546" w:rsidRDefault="00535755" w:rsidP="00A019EF">
      <w:pPr>
        <w:pStyle w:val="Zkladntext"/>
      </w:pPr>
      <w:r w:rsidRPr="00D20546">
        <w:t xml:space="preserve">V Haškovcově Lhotě, dne </w:t>
      </w:r>
      <w:r w:rsidR="00CE296A" w:rsidRPr="00D20546">
        <w:t>0</w:t>
      </w:r>
      <w:r w:rsidR="00B5037E" w:rsidRPr="00D20546">
        <w:t>3</w:t>
      </w:r>
      <w:r w:rsidR="008F6B4A" w:rsidRPr="00D20546">
        <w:t>.</w:t>
      </w:r>
      <w:r w:rsidR="00B374A7" w:rsidRPr="00D20546">
        <w:t xml:space="preserve"> </w:t>
      </w:r>
      <w:r w:rsidRPr="00D20546">
        <w:t>0</w:t>
      </w:r>
      <w:r w:rsidR="00CE296A" w:rsidRPr="00D20546">
        <w:t>6</w:t>
      </w:r>
      <w:r w:rsidR="00B374A7" w:rsidRPr="00D20546">
        <w:t>. 20</w:t>
      </w:r>
      <w:r w:rsidR="00B5037E" w:rsidRPr="00D20546">
        <w:t>20</w:t>
      </w:r>
    </w:p>
    <w:p w:rsidR="00A019EF" w:rsidRPr="00D20546" w:rsidRDefault="00A019EF" w:rsidP="00A019EF">
      <w:pPr>
        <w:pStyle w:val="Zkladntext"/>
      </w:pPr>
    </w:p>
    <w:p w:rsidR="00A019EF" w:rsidRPr="00D20546" w:rsidRDefault="00A019EF" w:rsidP="00A019EF">
      <w:pPr>
        <w:pStyle w:val="Zkladntext"/>
      </w:pPr>
    </w:p>
    <w:p w:rsidR="00A019EF" w:rsidRPr="00D20546" w:rsidRDefault="00A15C93" w:rsidP="00A019EF">
      <w:pPr>
        <w:pStyle w:val="Zkladntext"/>
      </w:pPr>
      <w:r w:rsidRPr="00D20546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2771775</wp:posOffset>
                </wp:positionH>
                <wp:positionV relativeFrom="paragraph">
                  <wp:posOffset>146685</wp:posOffset>
                </wp:positionV>
                <wp:extent cx="2400300" cy="0"/>
                <wp:effectExtent l="13970" t="10160" r="5080" b="8890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9AFAF2" id="Line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25pt,11.55pt" to="407.2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"/>
            </w:pict>
          </mc:Fallback>
        </mc:AlternateContent>
      </w:r>
      <w:r w:rsidR="00A019EF" w:rsidRPr="00D20546">
        <w:t>Sestavila a předkládá: Milena Bínová</w:t>
      </w:r>
    </w:p>
    <w:p w:rsidR="00A019EF" w:rsidRPr="00D20546" w:rsidRDefault="00A019EF" w:rsidP="004D6935">
      <w:pPr>
        <w:pStyle w:val="Default"/>
        <w:rPr>
          <w:rFonts w:ascii="Times New Roman" w:hAnsi="Times New Roman" w:cs="Times New Roman"/>
          <w:color w:val="auto"/>
        </w:rPr>
      </w:pPr>
    </w:p>
    <w:p w:rsidR="004D6935" w:rsidRPr="00D20546" w:rsidRDefault="004D6935" w:rsidP="004D6935">
      <w:pPr>
        <w:pStyle w:val="Default"/>
        <w:rPr>
          <w:rFonts w:ascii="Times New Roman" w:hAnsi="Times New Roman" w:cs="Times New Roman"/>
          <w:color w:val="auto"/>
        </w:rPr>
      </w:pPr>
    </w:p>
    <w:p w:rsidR="004D6935" w:rsidRPr="00D20546" w:rsidRDefault="00535755" w:rsidP="00DD3BD6">
      <w:pPr>
        <w:pStyle w:val="Default"/>
        <w:rPr>
          <w:rFonts w:ascii="Times New Roman" w:hAnsi="Times New Roman" w:cs="Times New Roman"/>
          <w:color w:val="auto"/>
        </w:rPr>
      </w:pPr>
      <w:r w:rsidRPr="00D20546">
        <w:rPr>
          <w:rFonts w:ascii="Times New Roman" w:hAnsi="Times New Roman" w:cs="Times New Roman"/>
          <w:color w:val="auto"/>
        </w:rPr>
        <w:t xml:space="preserve">Vyvěšeno dne: </w:t>
      </w:r>
      <w:r w:rsidR="007E5721">
        <w:rPr>
          <w:rFonts w:ascii="Times New Roman" w:hAnsi="Times New Roman" w:cs="Times New Roman"/>
          <w:color w:val="auto"/>
        </w:rPr>
        <w:t>0</w:t>
      </w:r>
      <w:r w:rsidR="00B5037E" w:rsidRPr="00D20546">
        <w:rPr>
          <w:rFonts w:ascii="Times New Roman" w:hAnsi="Times New Roman" w:cs="Times New Roman"/>
          <w:color w:val="auto"/>
        </w:rPr>
        <w:t>4</w:t>
      </w:r>
      <w:r w:rsidR="004D6935" w:rsidRPr="00D20546">
        <w:rPr>
          <w:rFonts w:ascii="Times New Roman" w:hAnsi="Times New Roman" w:cs="Times New Roman"/>
          <w:color w:val="auto"/>
        </w:rPr>
        <w:t>. 0</w:t>
      </w:r>
      <w:r w:rsidR="00CE296A" w:rsidRPr="00D20546">
        <w:rPr>
          <w:rFonts w:ascii="Times New Roman" w:hAnsi="Times New Roman" w:cs="Times New Roman"/>
          <w:color w:val="auto"/>
        </w:rPr>
        <w:t>6</w:t>
      </w:r>
      <w:r w:rsidR="004D6935" w:rsidRPr="00D20546">
        <w:rPr>
          <w:rFonts w:ascii="Times New Roman" w:hAnsi="Times New Roman" w:cs="Times New Roman"/>
          <w:color w:val="auto"/>
        </w:rPr>
        <w:t>. 20</w:t>
      </w:r>
      <w:r w:rsidR="00B5037E" w:rsidRPr="00D20546">
        <w:rPr>
          <w:rFonts w:ascii="Times New Roman" w:hAnsi="Times New Roman" w:cs="Times New Roman"/>
          <w:color w:val="auto"/>
        </w:rPr>
        <w:t>20</w:t>
      </w:r>
      <w:r w:rsidR="00A019EF" w:rsidRPr="00D20546">
        <w:rPr>
          <w:rFonts w:ascii="Times New Roman" w:hAnsi="Times New Roman" w:cs="Times New Roman"/>
          <w:color w:val="auto"/>
        </w:rPr>
        <w:tab/>
      </w:r>
      <w:r w:rsidR="00A019EF" w:rsidRPr="00D20546">
        <w:rPr>
          <w:rFonts w:ascii="Times New Roman" w:hAnsi="Times New Roman" w:cs="Times New Roman"/>
          <w:color w:val="auto"/>
        </w:rPr>
        <w:tab/>
      </w:r>
      <w:r w:rsidR="00A019EF" w:rsidRPr="00D20546">
        <w:rPr>
          <w:rFonts w:ascii="Times New Roman" w:hAnsi="Times New Roman" w:cs="Times New Roman"/>
          <w:color w:val="auto"/>
        </w:rPr>
        <w:tab/>
      </w:r>
      <w:r w:rsidR="00A019EF" w:rsidRPr="00D20546">
        <w:rPr>
          <w:rFonts w:ascii="Times New Roman" w:hAnsi="Times New Roman" w:cs="Times New Roman"/>
          <w:color w:val="auto"/>
        </w:rPr>
        <w:tab/>
      </w:r>
      <w:r w:rsidR="00A019EF" w:rsidRPr="00D20546">
        <w:rPr>
          <w:rFonts w:ascii="Times New Roman" w:hAnsi="Times New Roman" w:cs="Times New Roman"/>
          <w:color w:val="auto"/>
        </w:rPr>
        <w:tab/>
        <w:t xml:space="preserve">      </w:t>
      </w:r>
      <w:r w:rsidR="007A05C8" w:rsidRPr="00D20546">
        <w:rPr>
          <w:rFonts w:ascii="Times New Roman" w:hAnsi="Times New Roman" w:cs="Times New Roman"/>
          <w:color w:val="auto"/>
        </w:rPr>
        <w:t xml:space="preserve">Sejmuto dne: </w:t>
      </w:r>
      <w:r w:rsidR="00A743BE" w:rsidRPr="00D20546">
        <w:rPr>
          <w:rFonts w:ascii="Times New Roman" w:hAnsi="Times New Roman" w:cs="Times New Roman"/>
          <w:color w:val="auto"/>
        </w:rPr>
        <w:t>……</w:t>
      </w:r>
      <w:r w:rsidR="00A019EF" w:rsidRPr="00D20546">
        <w:rPr>
          <w:rFonts w:ascii="Times New Roman" w:hAnsi="Times New Roman" w:cs="Times New Roman"/>
          <w:color w:val="auto"/>
        </w:rPr>
        <w:t xml:space="preserve"> 20</w:t>
      </w:r>
      <w:r w:rsidR="00B5037E" w:rsidRPr="00D20546">
        <w:rPr>
          <w:rFonts w:ascii="Times New Roman" w:hAnsi="Times New Roman" w:cs="Times New Roman"/>
          <w:color w:val="auto"/>
        </w:rPr>
        <w:t>20</w:t>
      </w:r>
    </w:p>
    <w:sectPr w:rsidR="004D6935" w:rsidRPr="00D20546" w:rsidSect="00B5037E">
      <w:footerReference w:type="even" r:id="rId10"/>
      <w:footerReference w:type="default" r:id="rId11"/>
      <w:pgSz w:w="11906" w:h="16838"/>
      <w:pgMar w:top="1134" w:right="992" w:bottom="1134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3392A" w:rsidRDefault="0083392A">
      <w:r>
        <w:separator/>
      </w:r>
    </w:p>
  </w:endnote>
  <w:endnote w:type="continuationSeparator" w:id="0">
    <w:p w:rsidR="0083392A" w:rsidRDefault="00833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D10C2" w:rsidRDefault="007D10C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D10C2" w:rsidRDefault="007D10C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D10C2" w:rsidRDefault="007D10C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35B5F">
      <w:rPr>
        <w:rStyle w:val="slostrnky"/>
        <w:noProof/>
      </w:rPr>
      <w:t>1</w:t>
    </w:r>
    <w:r>
      <w:rPr>
        <w:rStyle w:val="slostrnky"/>
      </w:rPr>
      <w:fldChar w:fldCharType="end"/>
    </w:r>
  </w:p>
  <w:p w:rsidR="007D10C2" w:rsidRDefault="007D10C2">
    <w:pPr>
      <w:pStyle w:val="Zpat"/>
    </w:pPr>
    <w:r>
      <w:tab/>
    </w:r>
    <w:r>
      <w:tab/>
      <w:t xml:space="preserve">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3392A" w:rsidRDefault="0083392A">
      <w:r>
        <w:separator/>
      </w:r>
    </w:p>
  </w:footnote>
  <w:footnote w:type="continuationSeparator" w:id="0">
    <w:p w:rsidR="0083392A" w:rsidRDefault="008339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176AD"/>
    <w:multiLevelType w:val="hybridMultilevel"/>
    <w:tmpl w:val="3C944356"/>
    <w:lvl w:ilvl="0" w:tplc="E4D0B52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065C3"/>
    <w:multiLevelType w:val="hybridMultilevel"/>
    <w:tmpl w:val="7DEC62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31D9B"/>
    <w:multiLevelType w:val="hybridMultilevel"/>
    <w:tmpl w:val="4126B1D6"/>
    <w:lvl w:ilvl="0" w:tplc="FC60AD48">
      <w:start w:val="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E0119"/>
    <w:multiLevelType w:val="hybridMultilevel"/>
    <w:tmpl w:val="90A0BDB4"/>
    <w:lvl w:ilvl="0" w:tplc="53CAEAEA"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4" w15:restartNumberingAfterBreak="0">
    <w:nsid w:val="0AC90174"/>
    <w:multiLevelType w:val="hybridMultilevel"/>
    <w:tmpl w:val="57B41A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83C90"/>
    <w:multiLevelType w:val="hybridMultilevel"/>
    <w:tmpl w:val="F800AB86"/>
    <w:lvl w:ilvl="0" w:tplc="9446A6F0">
      <w:numFmt w:val="bullet"/>
      <w:lvlText w:val="-"/>
      <w:lvlJc w:val="left"/>
      <w:pPr>
        <w:ind w:left="45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6" w15:restartNumberingAfterBreak="0">
    <w:nsid w:val="12B7297B"/>
    <w:multiLevelType w:val="hybridMultilevel"/>
    <w:tmpl w:val="62D62670"/>
    <w:lvl w:ilvl="0" w:tplc="2A88212E">
      <w:numFmt w:val="bullet"/>
      <w:lvlText w:val="-"/>
      <w:lvlJc w:val="left"/>
      <w:pPr>
        <w:ind w:left="45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7" w15:restartNumberingAfterBreak="0">
    <w:nsid w:val="13AA24BC"/>
    <w:multiLevelType w:val="hybridMultilevel"/>
    <w:tmpl w:val="C3D68EB0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8C5ED7"/>
    <w:multiLevelType w:val="hybridMultilevel"/>
    <w:tmpl w:val="2432FB00"/>
    <w:lvl w:ilvl="0" w:tplc="961E861A">
      <w:start w:val="1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DD76B5"/>
    <w:multiLevelType w:val="hybridMultilevel"/>
    <w:tmpl w:val="BDDAE4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05513D"/>
    <w:multiLevelType w:val="hybridMultilevel"/>
    <w:tmpl w:val="0C36C9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F03251"/>
    <w:multiLevelType w:val="hybridMultilevel"/>
    <w:tmpl w:val="B5A8A014"/>
    <w:lvl w:ilvl="0" w:tplc="E4D0B526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2CE6133"/>
    <w:multiLevelType w:val="hybridMultilevel"/>
    <w:tmpl w:val="4C2A7E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2F23F7"/>
    <w:multiLevelType w:val="hybridMultilevel"/>
    <w:tmpl w:val="E66C3B9C"/>
    <w:lvl w:ilvl="0" w:tplc="47166E3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4404B3D8">
      <w:start w:val="103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6066EF6"/>
    <w:multiLevelType w:val="hybridMultilevel"/>
    <w:tmpl w:val="4EB018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075B2F"/>
    <w:multiLevelType w:val="hybridMultilevel"/>
    <w:tmpl w:val="1F4619AE"/>
    <w:lvl w:ilvl="0" w:tplc="3BEE84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6A154B"/>
    <w:multiLevelType w:val="hybridMultilevel"/>
    <w:tmpl w:val="21A4F5AE"/>
    <w:lvl w:ilvl="0" w:tplc="3BEE84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765331"/>
    <w:multiLevelType w:val="hybridMultilevel"/>
    <w:tmpl w:val="9628FC2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 w15:restartNumberingAfterBreak="0">
    <w:nsid w:val="356A56D5"/>
    <w:multiLevelType w:val="hybridMultilevel"/>
    <w:tmpl w:val="D700C600"/>
    <w:lvl w:ilvl="0" w:tplc="4404B3D8">
      <w:start w:val="10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5F3943"/>
    <w:multiLevelType w:val="hybridMultilevel"/>
    <w:tmpl w:val="D7DE0986"/>
    <w:lvl w:ilvl="0" w:tplc="47166E32">
      <w:start w:val="1"/>
      <w:numFmt w:val="decimal"/>
      <w:lvlText w:val="%1."/>
      <w:lvlJc w:val="left"/>
      <w:pPr>
        <w:tabs>
          <w:tab w:val="num" w:pos="927"/>
        </w:tabs>
        <w:ind w:left="907" w:hanging="3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A2E3FA0"/>
    <w:multiLevelType w:val="hybridMultilevel"/>
    <w:tmpl w:val="D376DB7E"/>
    <w:lvl w:ilvl="0" w:tplc="1328439A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8B2F3B"/>
    <w:multiLevelType w:val="hybridMultilevel"/>
    <w:tmpl w:val="6BF8724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AC97067"/>
    <w:multiLevelType w:val="hybridMultilevel"/>
    <w:tmpl w:val="84E00A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C8726D"/>
    <w:multiLevelType w:val="hybridMultilevel"/>
    <w:tmpl w:val="4198DFAE"/>
    <w:lvl w:ilvl="0" w:tplc="5B0EA414">
      <w:start w:val="757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3FFC5958"/>
    <w:multiLevelType w:val="hybridMultilevel"/>
    <w:tmpl w:val="B0B45940"/>
    <w:lvl w:ilvl="0" w:tplc="04050011">
      <w:start w:val="1"/>
      <w:numFmt w:val="decimal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1A47313"/>
    <w:multiLevelType w:val="hybridMultilevel"/>
    <w:tmpl w:val="FD6E14EC"/>
    <w:lvl w:ilvl="0" w:tplc="3BEE84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A60BE8"/>
    <w:multiLevelType w:val="hybridMultilevel"/>
    <w:tmpl w:val="38F8E682"/>
    <w:lvl w:ilvl="0" w:tplc="47166E3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F6357CE"/>
    <w:multiLevelType w:val="hybridMultilevel"/>
    <w:tmpl w:val="7EB44872"/>
    <w:lvl w:ilvl="0" w:tplc="E4D0B52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CB6343"/>
    <w:multiLevelType w:val="hybridMultilevel"/>
    <w:tmpl w:val="56382A32"/>
    <w:lvl w:ilvl="0" w:tplc="B6626FB8">
      <w:start w:val="9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CE4BC8"/>
    <w:multiLevelType w:val="hybridMultilevel"/>
    <w:tmpl w:val="FE5005D0"/>
    <w:lvl w:ilvl="0" w:tplc="47166E32">
      <w:start w:val="1"/>
      <w:numFmt w:val="decimal"/>
      <w:lvlText w:val="%1."/>
      <w:lvlJc w:val="left"/>
      <w:pPr>
        <w:tabs>
          <w:tab w:val="num" w:pos="927"/>
        </w:tabs>
        <w:ind w:left="907" w:hanging="3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AFC4D71"/>
    <w:multiLevelType w:val="hybridMultilevel"/>
    <w:tmpl w:val="10B65C64"/>
    <w:lvl w:ilvl="0" w:tplc="BC407202">
      <w:start w:val="2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CB3B3D"/>
    <w:multiLevelType w:val="hybridMultilevel"/>
    <w:tmpl w:val="DDE63C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E47B5C"/>
    <w:multiLevelType w:val="hybridMultilevel"/>
    <w:tmpl w:val="A168B8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F416C0"/>
    <w:multiLevelType w:val="hybridMultilevel"/>
    <w:tmpl w:val="CC880F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7A48F1"/>
    <w:multiLevelType w:val="hybridMultilevel"/>
    <w:tmpl w:val="72DA906C"/>
    <w:lvl w:ilvl="0" w:tplc="674E79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682E2E"/>
    <w:multiLevelType w:val="hybridMultilevel"/>
    <w:tmpl w:val="DA50CC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885942"/>
    <w:multiLevelType w:val="hybridMultilevel"/>
    <w:tmpl w:val="AC48B5BC"/>
    <w:lvl w:ilvl="0" w:tplc="047EB3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0A4FFB"/>
    <w:multiLevelType w:val="hybridMultilevel"/>
    <w:tmpl w:val="0CE289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F059FA"/>
    <w:multiLevelType w:val="hybridMultilevel"/>
    <w:tmpl w:val="38F8E682"/>
    <w:lvl w:ilvl="0" w:tplc="47166E3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4404B3D8">
      <w:start w:val="103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C541A85"/>
    <w:multiLevelType w:val="hybridMultilevel"/>
    <w:tmpl w:val="C0BEDE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470D9B"/>
    <w:multiLevelType w:val="hybridMultilevel"/>
    <w:tmpl w:val="545E3572"/>
    <w:lvl w:ilvl="0" w:tplc="47166E3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4404B3D8">
      <w:start w:val="103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87B522A"/>
    <w:multiLevelType w:val="hybridMultilevel"/>
    <w:tmpl w:val="A3DCA524"/>
    <w:lvl w:ilvl="0" w:tplc="E4D0B526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79DB06A8"/>
    <w:multiLevelType w:val="hybridMultilevel"/>
    <w:tmpl w:val="DC401706"/>
    <w:lvl w:ilvl="0" w:tplc="7BEC83F6"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43" w15:restartNumberingAfterBreak="0">
    <w:nsid w:val="7A822DA6"/>
    <w:multiLevelType w:val="multilevel"/>
    <w:tmpl w:val="38F8E68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>
      <w:start w:val="103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CEE7888"/>
    <w:multiLevelType w:val="hybridMultilevel"/>
    <w:tmpl w:val="014278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3C41C4"/>
    <w:multiLevelType w:val="hybridMultilevel"/>
    <w:tmpl w:val="30E895D4"/>
    <w:lvl w:ilvl="0" w:tplc="E4D0B52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18"/>
  </w:num>
  <w:num w:numId="3">
    <w:abstractNumId w:val="26"/>
  </w:num>
  <w:num w:numId="4">
    <w:abstractNumId w:val="40"/>
  </w:num>
  <w:num w:numId="5">
    <w:abstractNumId w:val="1"/>
  </w:num>
  <w:num w:numId="6">
    <w:abstractNumId w:val="35"/>
  </w:num>
  <w:num w:numId="7">
    <w:abstractNumId w:val="31"/>
  </w:num>
  <w:num w:numId="8">
    <w:abstractNumId w:val="10"/>
  </w:num>
  <w:num w:numId="9">
    <w:abstractNumId w:val="7"/>
  </w:num>
  <w:num w:numId="10">
    <w:abstractNumId w:val="43"/>
  </w:num>
  <w:num w:numId="11">
    <w:abstractNumId w:val="21"/>
  </w:num>
  <w:num w:numId="12">
    <w:abstractNumId w:val="24"/>
  </w:num>
  <w:num w:numId="13">
    <w:abstractNumId w:val="13"/>
  </w:num>
  <w:num w:numId="14">
    <w:abstractNumId w:val="19"/>
  </w:num>
  <w:num w:numId="15">
    <w:abstractNumId w:val="29"/>
  </w:num>
  <w:num w:numId="16">
    <w:abstractNumId w:val="33"/>
  </w:num>
  <w:num w:numId="17">
    <w:abstractNumId w:val="15"/>
  </w:num>
  <w:num w:numId="18">
    <w:abstractNumId w:val="16"/>
  </w:num>
  <w:num w:numId="19">
    <w:abstractNumId w:val="25"/>
  </w:num>
  <w:num w:numId="20">
    <w:abstractNumId w:val="32"/>
  </w:num>
  <w:num w:numId="21">
    <w:abstractNumId w:val="36"/>
  </w:num>
  <w:num w:numId="22">
    <w:abstractNumId w:val="34"/>
  </w:num>
  <w:num w:numId="23">
    <w:abstractNumId w:val="39"/>
  </w:num>
  <w:num w:numId="24">
    <w:abstractNumId w:val="20"/>
  </w:num>
  <w:num w:numId="25">
    <w:abstractNumId w:val="37"/>
  </w:num>
  <w:num w:numId="26">
    <w:abstractNumId w:val="12"/>
  </w:num>
  <w:num w:numId="27">
    <w:abstractNumId w:val="14"/>
  </w:num>
  <w:num w:numId="28">
    <w:abstractNumId w:val="22"/>
  </w:num>
  <w:num w:numId="29">
    <w:abstractNumId w:val="4"/>
  </w:num>
  <w:num w:numId="30">
    <w:abstractNumId w:val="44"/>
  </w:num>
  <w:num w:numId="31">
    <w:abstractNumId w:val="30"/>
  </w:num>
  <w:num w:numId="32">
    <w:abstractNumId w:val="45"/>
  </w:num>
  <w:num w:numId="33">
    <w:abstractNumId w:val="9"/>
  </w:num>
  <w:num w:numId="34">
    <w:abstractNumId w:val="8"/>
  </w:num>
  <w:num w:numId="35">
    <w:abstractNumId w:val="2"/>
  </w:num>
  <w:num w:numId="36">
    <w:abstractNumId w:val="23"/>
  </w:num>
  <w:num w:numId="37">
    <w:abstractNumId w:val="17"/>
  </w:num>
  <w:num w:numId="38">
    <w:abstractNumId w:val="11"/>
  </w:num>
  <w:num w:numId="39">
    <w:abstractNumId w:val="0"/>
  </w:num>
  <w:num w:numId="40">
    <w:abstractNumId w:val="41"/>
  </w:num>
  <w:num w:numId="41">
    <w:abstractNumId w:val="27"/>
  </w:num>
  <w:num w:numId="42">
    <w:abstractNumId w:val="28"/>
  </w:num>
  <w:num w:numId="43">
    <w:abstractNumId w:val="3"/>
  </w:num>
  <w:num w:numId="44">
    <w:abstractNumId w:val="42"/>
  </w:num>
  <w:num w:numId="45">
    <w:abstractNumId w:val="5"/>
  </w:num>
  <w:num w:numId="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4A8"/>
    <w:rsid w:val="00005690"/>
    <w:rsid w:val="000240B8"/>
    <w:rsid w:val="00032625"/>
    <w:rsid w:val="000B1000"/>
    <w:rsid w:val="000B1FB1"/>
    <w:rsid w:val="000B2203"/>
    <w:rsid w:val="000B51A6"/>
    <w:rsid w:val="000C5B41"/>
    <w:rsid w:val="00100857"/>
    <w:rsid w:val="00101868"/>
    <w:rsid w:val="0013506B"/>
    <w:rsid w:val="00154833"/>
    <w:rsid w:val="00183184"/>
    <w:rsid w:val="001B2379"/>
    <w:rsid w:val="001B5BE5"/>
    <w:rsid w:val="001E36F3"/>
    <w:rsid w:val="001F36E3"/>
    <w:rsid w:val="0021502D"/>
    <w:rsid w:val="00233288"/>
    <w:rsid w:val="00240AC0"/>
    <w:rsid w:val="00242713"/>
    <w:rsid w:val="00262C02"/>
    <w:rsid w:val="00263F62"/>
    <w:rsid w:val="0028403B"/>
    <w:rsid w:val="00284DEF"/>
    <w:rsid w:val="00286E05"/>
    <w:rsid w:val="002942DC"/>
    <w:rsid w:val="002A3BAF"/>
    <w:rsid w:val="002D0FAE"/>
    <w:rsid w:val="002D563A"/>
    <w:rsid w:val="002E2CBC"/>
    <w:rsid w:val="002E4817"/>
    <w:rsid w:val="002F3E85"/>
    <w:rsid w:val="002F48D4"/>
    <w:rsid w:val="00300535"/>
    <w:rsid w:val="00305DF3"/>
    <w:rsid w:val="00322478"/>
    <w:rsid w:val="00324D6A"/>
    <w:rsid w:val="00330A0C"/>
    <w:rsid w:val="00335B5F"/>
    <w:rsid w:val="00365B5E"/>
    <w:rsid w:val="003C29D0"/>
    <w:rsid w:val="00412EA2"/>
    <w:rsid w:val="00422809"/>
    <w:rsid w:val="004264A8"/>
    <w:rsid w:val="00463ED3"/>
    <w:rsid w:val="004A1EF2"/>
    <w:rsid w:val="004A2B70"/>
    <w:rsid w:val="004A7D02"/>
    <w:rsid w:val="004D44B5"/>
    <w:rsid w:val="004D6935"/>
    <w:rsid w:val="005006E1"/>
    <w:rsid w:val="00502BDE"/>
    <w:rsid w:val="005038DA"/>
    <w:rsid w:val="0051247D"/>
    <w:rsid w:val="00535755"/>
    <w:rsid w:val="005867AE"/>
    <w:rsid w:val="005C0334"/>
    <w:rsid w:val="005D0DF0"/>
    <w:rsid w:val="005D6E98"/>
    <w:rsid w:val="005F5AC2"/>
    <w:rsid w:val="00603D42"/>
    <w:rsid w:val="0062618C"/>
    <w:rsid w:val="00630986"/>
    <w:rsid w:val="006311CE"/>
    <w:rsid w:val="00635043"/>
    <w:rsid w:val="00637303"/>
    <w:rsid w:val="00650FB1"/>
    <w:rsid w:val="00660FC8"/>
    <w:rsid w:val="006C1BE4"/>
    <w:rsid w:val="006D2B9A"/>
    <w:rsid w:val="006F2FB2"/>
    <w:rsid w:val="007130E6"/>
    <w:rsid w:val="00716167"/>
    <w:rsid w:val="00741FBF"/>
    <w:rsid w:val="007551E1"/>
    <w:rsid w:val="0078118F"/>
    <w:rsid w:val="007969E5"/>
    <w:rsid w:val="007A05C8"/>
    <w:rsid w:val="007C775D"/>
    <w:rsid w:val="007C791C"/>
    <w:rsid w:val="007D10C2"/>
    <w:rsid w:val="007D7D5E"/>
    <w:rsid w:val="007E5721"/>
    <w:rsid w:val="007E593A"/>
    <w:rsid w:val="008039D5"/>
    <w:rsid w:val="00815CB9"/>
    <w:rsid w:val="0082161B"/>
    <w:rsid w:val="00821BE9"/>
    <w:rsid w:val="00824162"/>
    <w:rsid w:val="0083392A"/>
    <w:rsid w:val="00835728"/>
    <w:rsid w:val="00846C17"/>
    <w:rsid w:val="0085089A"/>
    <w:rsid w:val="00851AEB"/>
    <w:rsid w:val="008613BD"/>
    <w:rsid w:val="00875491"/>
    <w:rsid w:val="00884CA5"/>
    <w:rsid w:val="00891563"/>
    <w:rsid w:val="008B7A9C"/>
    <w:rsid w:val="008C4E6E"/>
    <w:rsid w:val="008F6652"/>
    <w:rsid w:val="008F6B4A"/>
    <w:rsid w:val="00906B6D"/>
    <w:rsid w:val="0092490F"/>
    <w:rsid w:val="00933D82"/>
    <w:rsid w:val="00942928"/>
    <w:rsid w:val="00963FD8"/>
    <w:rsid w:val="00993089"/>
    <w:rsid w:val="009945A4"/>
    <w:rsid w:val="009A3D5C"/>
    <w:rsid w:val="009A60AC"/>
    <w:rsid w:val="009B1255"/>
    <w:rsid w:val="009E27EF"/>
    <w:rsid w:val="009F422C"/>
    <w:rsid w:val="00A0060D"/>
    <w:rsid w:val="00A019EF"/>
    <w:rsid w:val="00A04E34"/>
    <w:rsid w:val="00A15C93"/>
    <w:rsid w:val="00A70E30"/>
    <w:rsid w:val="00A743BE"/>
    <w:rsid w:val="00A76168"/>
    <w:rsid w:val="00A87714"/>
    <w:rsid w:val="00A94808"/>
    <w:rsid w:val="00AC0392"/>
    <w:rsid w:val="00AF0D77"/>
    <w:rsid w:val="00B00CE0"/>
    <w:rsid w:val="00B3248F"/>
    <w:rsid w:val="00B34C39"/>
    <w:rsid w:val="00B374A7"/>
    <w:rsid w:val="00B4214B"/>
    <w:rsid w:val="00B46D13"/>
    <w:rsid w:val="00B5037E"/>
    <w:rsid w:val="00B62689"/>
    <w:rsid w:val="00B7149E"/>
    <w:rsid w:val="00B854EC"/>
    <w:rsid w:val="00B90C45"/>
    <w:rsid w:val="00BD4A9F"/>
    <w:rsid w:val="00BD76F6"/>
    <w:rsid w:val="00C07FB0"/>
    <w:rsid w:val="00C34E26"/>
    <w:rsid w:val="00C37C9A"/>
    <w:rsid w:val="00C56ABE"/>
    <w:rsid w:val="00C937BA"/>
    <w:rsid w:val="00CB69FC"/>
    <w:rsid w:val="00CC3010"/>
    <w:rsid w:val="00CC4565"/>
    <w:rsid w:val="00CE159F"/>
    <w:rsid w:val="00CE296A"/>
    <w:rsid w:val="00CE5D64"/>
    <w:rsid w:val="00D203AE"/>
    <w:rsid w:val="00D20546"/>
    <w:rsid w:val="00D208F2"/>
    <w:rsid w:val="00D26135"/>
    <w:rsid w:val="00D32840"/>
    <w:rsid w:val="00D40658"/>
    <w:rsid w:val="00D40C04"/>
    <w:rsid w:val="00D4102F"/>
    <w:rsid w:val="00D459BC"/>
    <w:rsid w:val="00D60894"/>
    <w:rsid w:val="00D60EB3"/>
    <w:rsid w:val="00D629A5"/>
    <w:rsid w:val="00D71A54"/>
    <w:rsid w:val="00D7504C"/>
    <w:rsid w:val="00D8316A"/>
    <w:rsid w:val="00D87E96"/>
    <w:rsid w:val="00D92065"/>
    <w:rsid w:val="00DA0231"/>
    <w:rsid w:val="00DA107C"/>
    <w:rsid w:val="00DA1CB0"/>
    <w:rsid w:val="00DD2C0E"/>
    <w:rsid w:val="00DD3BD6"/>
    <w:rsid w:val="00DD5DDA"/>
    <w:rsid w:val="00DF11EB"/>
    <w:rsid w:val="00E00CFA"/>
    <w:rsid w:val="00E268B1"/>
    <w:rsid w:val="00E4339E"/>
    <w:rsid w:val="00E47B38"/>
    <w:rsid w:val="00E53C8D"/>
    <w:rsid w:val="00E6358A"/>
    <w:rsid w:val="00E746FF"/>
    <w:rsid w:val="00E74BD6"/>
    <w:rsid w:val="00E90052"/>
    <w:rsid w:val="00E95ADF"/>
    <w:rsid w:val="00EA6EF0"/>
    <w:rsid w:val="00EB5DBD"/>
    <w:rsid w:val="00ED26F9"/>
    <w:rsid w:val="00F125B6"/>
    <w:rsid w:val="00F13DB2"/>
    <w:rsid w:val="00F146EE"/>
    <w:rsid w:val="00F2104A"/>
    <w:rsid w:val="00F234ED"/>
    <w:rsid w:val="00F273B2"/>
    <w:rsid w:val="00F32F82"/>
    <w:rsid w:val="00F42656"/>
    <w:rsid w:val="00F45D77"/>
    <w:rsid w:val="00F45DF4"/>
    <w:rsid w:val="00F52BCA"/>
    <w:rsid w:val="00F548E0"/>
    <w:rsid w:val="00FA5B76"/>
    <w:rsid w:val="00FA778C"/>
    <w:rsid w:val="00FB749B"/>
    <w:rsid w:val="00FD72E9"/>
    <w:rsid w:val="00FF0591"/>
    <w:rsid w:val="00FF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4FDB86-C131-4AD3-A75C-7AFB9893A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Arial Unicode MS"/>
      <w:b/>
      <w:bCs/>
      <w:sz w:val="26"/>
      <w:u w:val="single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color w:val="FF00FF"/>
    </w:rPr>
  </w:style>
  <w:style w:type="paragraph" w:styleId="Nadpis5">
    <w:name w:val="heading 5"/>
    <w:basedOn w:val="Normln"/>
    <w:next w:val="Normln"/>
    <w:qFormat/>
    <w:pPr>
      <w:keepNext/>
      <w:overflowPunct w:val="0"/>
      <w:autoSpaceDE w:val="0"/>
      <w:autoSpaceDN w:val="0"/>
      <w:adjustRightInd w:val="0"/>
      <w:ind w:left="300" w:right="300"/>
      <w:jc w:val="both"/>
      <w:textAlignment w:val="baseline"/>
      <w:outlineLvl w:val="4"/>
    </w:pPr>
    <w:rPr>
      <w:rFonts w:ascii="Arial" w:hAnsi="Arial"/>
      <w:b/>
      <w:sz w:val="20"/>
      <w:szCs w:val="20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i/>
      <w:iCs/>
    </w:rPr>
  </w:style>
  <w:style w:type="paragraph" w:styleId="Nadpis7">
    <w:name w:val="heading 7"/>
    <w:basedOn w:val="Normln"/>
    <w:next w:val="Normln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6"/>
    </w:pPr>
    <w:rPr>
      <w:b/>
      <w:szCs w:val="20"/>
      <w:u w:val="single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i/>
      <w:iCs/>
      <w:color w:val="000000"/>
    </w:rPr>
  </w:style>
  <w:style w:type="paragraph" w:styleId="Nadpis9">
    <w:name w:val="heading 9"/>
    <w:basedOn w:val="Normln"/>
    <w:next w:val="Normln"/>
    <w:qFormat/>
    <w:pPr>
      <w:keepNext/>
      <w:overflowPunct w:val="0"/>
      <w:autoSpaceDE w:val="0"/>
      <w:autoSpaceDN w:val="0"/>
      <w:adjustRightInd w:val="0"/>
      <w:ind w:firstLine="708"/>
      <w:jc w:val="both"/>
      <w:textAlignment w:val="baseline"/>
      <w:outlineLvl w:val="8"/>
    </w:pPr>
    <w:rPr>
      <w:b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semiHidden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semiHidden/>
    <w:rPr>
      <w:rFonts w:ascii="Calibri" w:eastAsia="Times New Roman" w:hAnsi="Calibri" w:cs="Times New Roman"/>
      <w:sz w:val="24"/>
      <w:szCs w:val="24"/>
    </w:rPr>
  </w:style>
  <w:style w:type="character" w:customStyle="1" w:styleId="Nadpis9Char">
    <w:name w:val="Nadpis 9 Char"/>
    <w:semiHidden/>
    <w:rPr>
      <w:rFonts w:ascii="Cambria" w:eastAsia="Times New Roman" w:hAnsi="Cambria" w:cs="Times New Roman"/>
      <w:sz w:val="22"/>
      <w:szCs w:val="22"/>
    </w:rPr>
  </w:style>
  <w:style w:type="paragraph" w:styleId="Zkladntext2">
    <w:name w:val="Body Text 2"/>
    <w:basedOn w:val="Normln"/>
    <w:semiHidden/>
    <w:pPr>
      <w:jc w:val="both"/>
    </w:pPr>
    <w:rPr>
      <w:i/>
      <w:iCs/>
    </w:rPr>
  </w:style>
  <w:style w:type="character" w:customStyle="1" w:styleId="Zkladntext2Char">
    <w:name w:val="Základní text 2 Char"/>
    <w:semiHidden/>
    <w:rPr>
      <w:sz w:val="24"/>
      <w:szCs w:val="24"/>
    </w:rPr>
  </w:style>
  <w:style w:type="paragraph" w:styleId="Zkladntextodsazen2">
    <w:name w:val="Body Text Indent 2"/>
    <w:basedOn w:val="Normln"/>
    <w:semiHidden/>
    <w:pPr>
      <w:ind w:left="340"/>
      <w:jc w:val="both"/>
    </w:pPr>
  </w:style>
  <w:style w:type="character" w:customStyle="1" w:styleId="Zkladntextodsazen2Char">
    <w:name w:val="Základní text odsazený 2 Char"/>
    <w:semiHidden/>
    <w:rPr>
      <w:sz w:val="24"/>
      <w:szCs w:val="24"/>
    </w:rPr>
  </w:style>
  <w:style w:type="paragraph" w:styleId="Zkladntextodsazen">
    <w:name w:val="Body Text Indent"/>
    <w:basedOn w:val="Normln"/>
    <w:semiHidden/>
    <w:pPr>
      <w:ind w:left="900"/>
      <w:jc w:val="both"/>
    </w:pPr>
  </w:style>
  <w:style w:type="character" w:customStyle="1" w:styleId="ZkladntextodsazenChar">
    <w:name w:val="Základní text odsazený Char"/>
    <w:semiHidden/>
    <w:rPr>
      <w:sz w:val="24"/>
      <w:szCs w:val="24"/>
    </w:rPr>
  </w:style>
  <w:style w:type="paragraph" w:styleId="Zkladntextodsazen3">
    <w:name w:val="Body Text Indent 3"/>
    <w:basedOn w:val="Normln"/>
    <w:semiHidden/>
    <w:pPr>
      <w:ind w:left="1260"/>
      <w:jc w:val="both"/>
    </w:pPr>
  </w:style>
  <w:style w:type="character" w:customStyle="1" w:styleId="Zkladntextodsazen3Char">
    <w:name w:val="Základní text odsazený 3 Char"/>
    <w:semiHidden/>
    <w:rPr>
      <w:sz w:val="16"/>
      <w:szCs w:val="16"/>
    </w:rPr>
  </w:style>
  <w:style w:type="paragraph" w:styleId="Zkladntext">
    <w:name w:val="Body Text"/>
    <w:basedOn w:val="Normln"/>
    <w:semiHidden/>
    <w:pPr>
      <w:jc w:val="both"/>
    </w:pPr>
  </w:style>
  <w:style w:type="character" w:customStyle="1" w:styleId="ZkladntextChar">
    <w:name w:val="Základní text Char"/>
    <w:semiHidden/>
    <w:rPr>
      <w:sz w:val="24"/>
      <w:szCs w:val="24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customStyle="1" w:styleId="ZpatChar">
    <w:name w:val="Zápatí Char"/>
    <w:semiHidden/>
    <w:rPr>
      <w:sz w:val="24"/>
      <w:szCs w:val="24"/>
    </w:rPr>
  </w:style>
  <w:style w:type="character" w:styleId="slostrnky">
    <w:name w:val="page number"/>
    <w:semiHidden/>
    <w:rPr>
      <w:rFonts w:cs="Times New Roman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customStyle="1" w:styleId="ZhlavChar">
    <w:name w:val="Záhlaví Char"/>
    <w:semiHidden/>
    <w:rPr>
      <w:sz w:val="24"/>
      <w:szCs w:val="24"/>
    </w:rPr>
  </w:style>
  <w:style w:type="paragraph" w:styleId="Zkladntext3">
    <w:name w:val="Body Text 3"/>
    <w:basedOn w:val="Normln"/>
    <w:semiHidden/>
    <w:pPr>
      <w:jc w:val="both"/>
    </w:pPr>
    <w:rPr>
      <w:b/>
    </w:rPr>
  </w:style>
  <w:style w:type="character" w:customStyle="1" w:styleId="Zkladntext3Char">
    <w:name w:val="Základní text 3 Char"/>
    <w:semiHidden/>
    <w:rPr>
      <w:sz w:val="16"/>
      <w:szCs w:val="16"/>
    </w:rPr>
  </w:style>
  <w:style w:type="paragraph" w:customStyle="1" w:styleId="Zkladntext21">
    <w:name w:val="Základní text 21"/>
    <w:basedOn w:val="Normln"/>
    <w:pPr>
      <w:tabs>
        <w:tab w:val="left" w:pos="360"/>
      </w:tabs>
      <w:overflowPunct w:val="0"/>
      <w:autoSpaceDE w:val="0"/>
      <w:autoSpaceDN w:val="0"/>
      <w:adjustRightInd w:val="0"/>
      <w:spacing w:line="360" w:lineRule="auto"/>
      <w:ind w:left="360"/>
      <w:jc w:val="both"/>
      <w:textAlignment w:val="baseline"/>
    </w:pPr>
    <w:rPr>
      <w:szCs w:val="20"/>
    </w:rPr>
  </w:style>
  <w:style w:type="paragraph" w:customStyle="1" w:styleId="Normlnweb1">
    <w:name w:val="Normální (web)1"/>
    <w:basedOn w:val="Normln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</w:rPr>
  </w:style>
  <w:style w:type="character" w:customStyle="1" w:styleId="Hypertextovodkaz1">
    <w:name w:val="Hypertextový odkaz1"/>
    <w:rPr>
      <w:rFonts w:cs="Times New Roman"/>
      <w:color w:val="0000FF"/>
      <w:u w:val="single"/>
    </w:rPr>
  </w:style>
  <w:style w:type="character" w:styleId="Hypertextovodkaz">
    <w:name w:val="Hyperlink"/>
    <w:semiHidden/>
    <w:rPr>
      <w:rFonts w:cs="Times New Roman"/>
      <w:color w:val="0000FF"/>
      <w:u w:val="single"/>
    </w:rPr>
  </w:style>
  <w:style w:type="paragraph" w:customStyle="1" w:styleId="Noparagraphstyle">
    <w:name w:val="[No paragraph style]"/>
    <w:pPr>
      <w:overflowPunct w:val="0"/>
      <w:autoSpaceDE w:val="0"/>
      <w:autoSpaceDN w:val="0"/>
      <w:adjustRightInd w:val="0"/>
      <w:spacing w:line="288" w:lineRule="auto"/>
      <w:textAlignment w:val="baseline"/>
    </w:pPr>
    <w:rPr>
      <w:rFonts w:ascii="Minion Pro" w:hAnsi="Minion Pro"/>
      <w:color w:val="000000"/>
      <w:sz w:val="24"/>
    </w:rPr>
  </w:style>
  <w:style w:type="character" w:styleId="Sledovanodkaz">
    <w:name w:val="FollowedHyperlink"/>
    <w:semiHidden/>
    <w:rPr>
      <w:color w:val="800080"/>
      <w:u w:val="single"/>
    </w:rPr>
  </w:style>
  <w:style w:type="paragraph" w:customStyle="1" w:styleId="Default">
    <w:name w:val="Default"/>
    <w:rsid w:val="00365B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4C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34C3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63F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79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46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0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46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18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96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12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86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425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402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skovcovalhota.cz/uredni-desk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bec@haskovcovalhot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E9931-9C00-40CD-A7F1-35CFF396A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1664</Words>
  <Characters>9820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Časový harmonogram</vt:lpstr>
    </vt:vector>
  </TitlesOfParts>
  <Company>Krajský úřad České Budějovice</Company>
  <LinksUpToDate>false</LinksUpToDate>
  <CharactersWithSpaces>11462</CharactersWithSpaces>
  <SharedDoc>false</SharedDoc>
  <HLinks>
    <vt:vector size="12" baseType="variant">
      <vt:variant>
        <vt:i4>1179691</vt:i4>
      </vt:variant>
      <vt:variant>
        <vt:i4>3</vt:i4>
      </vt:variant>
      <vt:variant>
        <vt:i4>0</vt:i4>
      </vt:variant>
      <vt:variant>
        <vt:i4>5</vt:i4>
      </vt:variant>
      <vt:variant>
        <vt:lpwstr>mailto:obec@haskovcovalhota.cz</vt:lpwstr>
      </vt:variant>
      <vt:variant>
        <vt:lpwstr/>
      </vt:variant>
      <vt:variant>
        <vt:i4>7143479</vt:i4>
      </vt:variant>
      <vt:variant>
        <vt:i4>0</vt:i4>
      </vt:variant>
      <vt:variant>
        <vt:i4>0</vt:i4>
      </vt:variant>
      <vt:variant>
        <vt:i4>5</vt:i4>
      </vt:variant>
      <vt:variant>
        <vt:lpwstr>http://www.haskovcovalhota.cz/uredni-deska/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Časový harmonogram</dc:title>
  <dc:subject/>
  <dc:creator>Bůžek Stanislav</dc:creator>
  <cp:keywords/>
  <cp:lastModifiedBy> </cp:lastModifiedBy>
  <cp:revision>6</cp:revision>
  <cp:lastPrinted>2015-05-28T19:38:00Z</cp:lastPrinted>
  <dcterms:created xsi:type="dcterms:W3CDTF">2020-06-02T07:36:00Z</dcterms:created>
  <dcterms:modified xsi:type="dcterms:W3CDTF">2020-06-02T09:06:00Z</dcterms:modified>
</cp:coreProperties>
</file>